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83" w:lineRule="auto"/>
        <w:jc w:val="left"/>
      </w:pPr>
      <w:r>
        <w:rPr>
          <w:rFonts w:ascii="Aptos" w:hAnsi="Aptos"/>
          <w:b/>
          <w:i w:val="0"/>
          <w:color w:val="14263D"/>
          <w:sz w:val="38"/>
        </w:rPr>
        <w:t>myCHEF</w:t>
      </w:r>
    </w:p>
    <w:p>
      <w:pPr>
        <w:spacing w:before="0" w:after="1400" w:line="283" w:lineRule="auto"/>
        <w:jc w:val="left"/>
      </w:pPr>
      <w:r>
        <w:rPr>
          <w:rFonts w:ascii="Aptos" w:hAnsi="Aptos"/>
          <w:b/>
          <w:i w:val="0"/>
          <w:color w:val="B68A44"/>
          <w:sz w:val="17"/>
        </w:rPr>
        <w:t>DUBAI</w:t>
      </w:r>
    </w:p>
    <w:p>
      <w:pPr>
        <w:keepNext/>
        <w:spacing w:before="0" w:after="120" w:line="283" w:lineRule="auto"/>
        <w:jc w:val="left"/>
      </w:pPr>
      <w:r>
        <w:rPr>
          <w:rFonts w:ascii="Aptos" w:hAnsi="Aptos"/>
          <w:b/>
          <w:i w:val="0"/>
          <w:color w:val="B68A44"/>
          <w:sz w:val="18"/>
        </w:rPr>
        <w:t>COMPANY PROFILE 2026</w:t>
      </w:r>
    </w:p>
    <w:p>
      <w:pPr>
        <w:spacing w:before="0" w:after="260" w:line="235" w:lineRule="auto"/>
        <w:jc w:val="left"/>
      </w:pPr>
      <w:r>
        <w:rPr>
          <w:rFonts w:ascii="Aptos" w:hAnsi="Aptos"/>
          <w:b/>
          <w:i w:val="0"/>
          <w:color w:val="14263D"/>
          <w:sz w:val="66"/>
        </w:rPr>
        <w:t>Private dining,</w:t>
        <w:br/>
        <w:t>beautifully managed.</w:t>
      </w:r>
    </w:p>
    <w:p>
      <w:pPr>
        <w:spacing w:before="0" w:after="560" w:line="293" w:lineRule="auto"/>
        <w:jc w:val="left"/>
      </w:pPr>
      <w:r>
        <w:rPr>
          <w:rFonts w:ascii="Aptos" w:hAnsi="Aptos"/>
          <w:b w:val="0"/>
          <w:i w:val="0"/>
          <w:color w:val="203A55"/>
          <w:sz w:val="28"/>
        </w:rPr>
        <w:t>Bespoke private-chef experiences, premium catering and event dining for homes, villas, yachts and corporate occasions across Dubai.</w:t>
      </w:r>
    </w:p>
    <w:p>
      <w:pPr>
        <w:spacing w:before="40" w:after="200"/>
        <w:pBdr>
          <w:bottom w:val="single" w:sz="22" w:space="1" w:color="B68A44"/>
        </w:pBdr>
      </w:pPr>
    </w:p>
    <w:p>
      <w:pPr>
        <w:spacing w:before="0" w:after="1680" w:line="283" w:lineRule="auto"/>
        <w:jc w:val="left"/>
      </w:pPr>
      <w:r>
        <w:rPr>
          <w:rFonts w:ascii="Aptos" w:hAnsi="Aptos"/>
          <w:b/>
          <w:i w:val="0"/>
          <w:color w:val="B68A44"/>
          <w:sz w:val="24"/>
        </w:rPr>
        <w:t>One point of contact. One carefully coordinated experience.</w:t>
      </w:r>
    </w:p>
    <w:p>
      <w:pPr>
        <w:spacing w:before="0" w:after="80" w:line="283" w:lineRule="auto"/>
        <w:jc w:val="left"/>
      </w:pPr>
      <w:r>
        <w:rPr>
          <w:rFonts w:ascii="Aptos" w:hAnsi="Aptos"/>
          <w:b/>
          <w:i w:val="0"/>
          <w:color w:val="66717C"/>
          <w:sz w:val="18"/>
        </w:rPr>
        <w:t>DUBAI, UNITED ARAB EMIRATES</w:t>
      </w:r>
    </w:p>
    <w:p>
      <w:pPr>
        <w:spacing w:before="0" w:after="0" w:line="283" w:lineRule="auto"/>
        <w:jc w:val="left"/>
      </w:pPr>
      <w:r>
        <w:rPr>
          <w:rFonts w:ascii="Aptos" w:hAnsi="Aptos"/>
          <w:b/>
          <w:i w:val="0"/>
          <w:color w:val="14263D"/>
          <w:sz w:val="20"/>
        </w:rPr>
        <w:t>www.mychef.ae  |  hello@mychef.ae  |  +971 55 174 4849</w:t>
      </w:r>
    </w:p>
    <w:p>
      <w:r>
        <w:br w:type="page"/>
      </w:r>
    </w:p>
    <w:p>
      <w:pPr>
        <w:keepNext/>
        <w:spacing w:before="0" w:after="120" w:line="283" w:lineRule="auto"/>
        <w:jc w:val="left"/>
      </w:pPr>
      <w:r>
        <w:rPr>
          <w:rFonts w:ascii="Aptos" w:hAnsi="Aptos"/>
          <w:b/>
          <w:i w:val="0"/>
          <w:color w:val="B68A44"/>
          <w:sz w:val="18"/>
        </w:rPr>
        <w:t>WHO WE ARE</w:t>
      </w:r>
    </w:p>
    <w:p>
      <w:pPr>
        <w:keepNext/>
        <w:spacing w:before="0" w:after="100" w:line="240" w:lineRule="auto"/>
        <w:jc w:val="left"/>
      </w:pPr>
      <w:r>
        <w:rPr>
          <w:rFonts w:ascii="Aptos" w:hAnsi="Aptos"/>
          <w:b/>
          <w:i w:val="0"/>
          <w:color w:val="14263D"/>
          <w:sz w:val="50"/>
        </w:rPr>
        <w:t>A considered approach to hospitality</w:t>
      </w:r>
    </w:p>
    <w:p>
      <w:pPr>
        <w:spacing w:before="0" w:after="200" w:line="288" w:lineRule="auto"/>
        <w:jc w:val="left"/>
      </w:pPr>
      <w:r>
        <w:rPr>
          <w:rFonts w:ascii="Aptos" w:hAnsi="Aptos"/>
          <w:b w:val="0"/>
          <w:i w:val="0"/>
          <w:color w:val="66717C"/>
          <w:sz w:val="23"/>
        </w:rPr>
        <w:t>myCHEF Dubai brings culinary talent, thoughtful planning and attentive coordination together for memorable dining experiences.</w:t>
      </w:r>
    </w:p>
    <w:p>
      <w:pPr>
        <w:spacing w:before="40" w:after="200"/>
        <w:pBdr>
          <w:bottom w:val="single" w:sz="16" w:space="1" w:color="B68A44"/>
        </w:pBdr>
      </w:pPr>
    </w:p>
    <w:p>
      <w:pPr>
        <w:pStyle w:val="Heading1"/>
        <w:keepNext/>
      </w:pPr>
      <w:r>
        <w:t>Our company</w:t>
      </w:r>
    </w:p>
    <w:p>
      <w:pPr>
        <w:spacing w:before="0" w:after="140" w:line="283" w:lineRule="auto"/>
        <w:jc w:val="left"/>
      </w:pPr>
      <w:r>
        <w:rPr>
          <w:rFonts w:ascii="Aptos" w:hAnsi="Aptos"/>
          <w:b w:val="0"/>
          <w:i w:val="0"/>
          <w:color w:val="222B35"/>
          <w:sz w:val="21"/>
        </w:rPr>
        <w:t>myCHEF Dubai is the customer-facing private dining and hospitality brand of Numini FZC. We design and coordinate chef-led dining, catering and event-food experiences across Dubai, from intimate dinners at home to larger celebrations and corporate occasions.</w:t>
      </w:r>
    </w:p>
    <w:p>
      <w:pPr>
        <w:spacing w:before="0" w:after="140" w:line="283" w:lineRule="auto"/>
        <w:jc w:val="left"/>
      </w:pPr>
      <w:r>
        <w:rPr>
          <w:rFonts w:ascii="Aptos" w:hAnsi="Aptos"/>
          <w:b w:val="0"/>
          <w:i w:val="0"/>
          <w:color w:val="222B35"/>
          <w:sz w:val="21"/>
        </w:rPr>
        <w:t>Our role is to understand the client’s vision, shape the right culinary format, coordinate menus and service requirements, and connect each booking with suitable independent chefs and licensed culinary partners. This gives clients one clear point of contact while allowing every experience to be tailored to the occasion.</w:t>
      </w:r>
    </w:p>
    <w:p>
      <w:pPr>
        <w:pStyle w:val="Heading1"/>
        <w:keepNext/>
      </w:pPr>
      <w:r>
        <w:t>Our promise</w:t>
      </w:r>
    </w:p>
    <w:p>
      <w:pPr>
        <w:spacing w:before="0" w:after="280" w:line="300" w:lineRule="auto"/>
        <w:jc w:val="left"/>
      </w:pPr>
      <w:r>
        <w:rPr>
          <w:rFonts w:ascii="Aptos" w:hAnsi="Aptos"/>
          <w:b/>
          <w:i w:val="0"/>
          <w:color w:val="14263D"/>
          <w:sz w:val="26"/>
        </w:rPr>
        <w:t>To make hosting feel effortless: thoughtful menus, carefully matched culinary professionals, clear coordination and a dining experience designed around the people at the table.</w:t>
      </w:r>
    </w:p>
    <w:tbl>
      <w:tblPr>
        <w:tblW w:type="dxa" w:w="9120"/>
        <w:jc w:val="center"/>
        <w:tblLayout w:type="fixed"/>
        <w:tblLook w:firstColumn="1" w:firstRow="1" w:lastColumn="0" w:lastRow="0" w:noHBand="0" w:noVBand="1" w:val="04A0"/>
        <w:tblInd w:w="120" w:type="dxa"/>
      </w:tblPr>
      <w:tblGrid>
        <w:gridCol w:w="4560"/>
        <w:gridCol w:w="4560"/>
      </w:tblGrid>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Bespoke by design</w:t>
            </w:r>
          </w:p>
          <w:p>
            <w:pPr>
              <w:spacing w:after="0" w:line="269" w:lineRule="auto"/>
            </w:pPr>
            <w:r>
              <w:rPr>
                <w:rFonts w:ascii="Aptos" w:hAnsi="Aptos"/>
                <w:b w:val="0"/>
                <w:i w:val="0"/>
                <w:color w:val="222B35"/>
                <w:sz w:val="19"/>
              </w:rPr>
              <w:t>Every experience begins with the client’s tastes, dietary needs, occasion and preferred style of service.</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Dubai-wide</w:t>
            </w:r>
          </w:p>
          <w:p>
            <w:pPr>
              <w:spacing w:after="0" w:line="269" w:lineRule="auto"/>
            </w:pPr>
            <w:r>
              <w:rPr>
                <w:rFonts w:ascii="Aptos" w:hAnsi="Aptos"/>
                <w:b w:val="0"/>
                <w:i w:val="0"/>
                <w:color w:val="222B35"/>
                <w:sz w:val="19"/>
              </w:rPr>
              <w:t>Service is coordinated across key residential, leisure, hospitality and commercial locations throughout Dubai.</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Flexible formats</w:t>
            </w:r>
          </w:p>
          <w:p>
            <w:pPr>
              <w:spacing w:after="0" w:line="269" w:lineRule="auto"/>
            </w:pPr>
            <w:r>
              <w:rPr>
                <w:rFonts w:ascii="Aptos" w:hAnsi="Aptos"/>
                <w:b w:val="0"/>
                <w:i w:val="0"/>
                <w:color w:val="222B35"/>
                <w:sz w:val="19"/>
              </w:rPr>
              <w:t>From a chef for one evening to recurring household arrangements, celebration catering and corporate dining.</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Partner delivered</w:t>
            </w:r>
          </w:p>
          <w:p>
            <w:pPr>
              <w:spacing w:after="0" w:line="269" w:lineRule="auto"/>
            </w:pPr>
            <w:r>
              <w:rPr>
                <w:rFonts w:ascii="Aptos" w:hAnsi="Aptos"/>
                <w:b w:val="0"/>
                <w:i w:val="0"/>
                <w:color w:val="222B35"/>
                <w:sz w:val="19"/>
              </w:rPr>
              <w:t>Culinary services are performed by selected independent professionals and licensed partners appropriate to the booking.</w:t>
            </w:r>
          </w:p>
        </w:tc>
      </w:tr>
    </w:tbl>
    <w:p>
      <w:r>
        <w:br w:type="page"/>
      </w:r>
    </w:p>
    <w:p>
      <w:pPr>
        <w:keepNext/>
        <w:spacing w:before="0" w:after="120" w:line="283" w:lineRule="auto"/>
        <w:jc w:val="left"/>
      </w:pPr>
      <w:r>
        <w:rPr>
          <w:rFonts w:ascii="Aptos" w:hAnsi="Aptos"/>
          <w:b/>
          <w:i w:val="0"/>
          <w:color w:val="B68A44"/>
          <w:sz w:val="18"/>
        </w:rPr>
        <w:t>WHAT WE DO</w:t>
      </w:r>
    </w:p>
    <w:p>
      <w:pPr>
        <w:keepNext/>
        <w:spacing w:before="0" w:after="100" w:line="240" w:lineRule="auto"/>
        <w:jc w:val="left"/>
      </w:pPr>
      <w:r>
        <w:rPr>
          <w:rFonts w:ascii="Aptos" w:hAnsi="Aptos"/>
          <w:b/>
          <w:i w:val="0"/>
          <w:color w:val="14263D"/>
          <w:sz w:val="50"/>
        </w:rPr>
        <w:t>Services designed around the occasion</w:t>
      </w:r>
    </w:p>
    <w:p>
      <w:pPr>
        <w:spacing w:before="40" w:after="200"/>
        <w:pBdr>
          <w:bottom w:val="single" w:sz="16" w:space="1" w:color="B68A44"/>
        </w:pBdr>
      </w:pPr>
    </w:p>
    <w:tbl>
      <w:tblPr>
        <w:tblW w:type="dxa" w:w="9120"/>
        <w:jc w:val="center"/>
        <w:tblLayout w:type="fixed"/>
        <w:tblLook w:firstColumn="1" w:firstRow="1" w:lastColumn="0" w:lastRow="0" w:noHBand="0" w:noVBand="1" w:val="04A0"/>
        <w:tblInd w:w="120" w:type="dxa"/>
      </w:tblPr>
      <w:tblGrid>
        <w:gridCol w:w="4560"/>
        <w:gridCol w:w="4560"/>
      </w:tblGrid>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Private Chef Experiences</w:t>
            </w:r>
          </w:p>
          <w:p>
            <w:pPr>
              <w:spacing w:after="0" w:line="269" w:lineRule="auto"/>
            </w:pPr>
            <w:r>
              <w:rPr>
                <w:rFonts w:ascii="Aptos" w:hAnsi="Aptos"/>
                <w:b w:val="0"/>
                <w:i w:val="0"/>
                <w:color w:val="222B35"/>
                <w:sz w:val="19"/>
              </w:rPr>
              <w:t>Bespoke menus prepared in the client’s home, villa or residence for intimate dinners, family occasions and private gatherings.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Luxury Catering</w:t>
            </w:r>
          </w:p>
          <w:p>
            <w:pPr>
              <w:spacing w:after="0" w:line="269" w:lineRule="auto"/>
            </w:pPr>
            <w:r>
              <w:rPr>
                <w:rFonts w:ascii="Aptos" w:hAnsi="Aptos"/>
                <w:b w:val="0"/>
                <w:i w:val="0"/>
                <w:color w:val="222B35"/>
                <w:sz w:val="19"/>
              </w:rPr>
              <w:t>Plated dining, sharing menus, buffets, canapés and tailored event-food formats coordinated for celebrations of different sizes.</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Corporate Dining</w:t>
            </w:r>
          </w:p>
          <w:p>
            <w:pPr>
              <w:spacing w:after="0" w:line="269" w:lineRule="auto"/>
            </w:pPr>
            <w:r>
              <w:rPr>
                <w:rFonts w:ascii="Aptos" w:hAnsi="Aptos"/>
                <w:b w:val="0"/>
                <w:i w:val="0"/>
                <w:color w:val="222B35"/>
                <w:sz w:val="19"/>
              </w:rPr>
              <w:t>Boardroom meals, executive dinners, team occasions and client-hosting experiences designed for a polished professional setting.</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Events &amp; Celebrations</w:t>
            </w:r>
          </w:p>
          <w:p>
            <w:pPr>
              <w:spacing w:after="0" w:line="269" w:lineRule="auto"/>
            </w:pPr>
            <w:r>
              <w:rPr>
                <w:rFonts w:ascii="Aptos" w:hAnsi="Aptos"/>
                <w:b w:val="0"/>
                <w:i w:val="0"/>
                <w:color w:val="222B35"/>
                <w:sz w:val="19"/>
              </w:rPr>
              <w:t>Birthdays, anniversaries, proposals, festive occasions, milestone events and other gatherings requiring a complete dining plan.</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Villas &amp; Residences</w:t>
            </w:r>
          </w:p>
          <w:p>
            <w:pPr>
              <w:spacing w:after="0" w:line="269" w:lineRule="auto"/>
            </w:pPr>
            <w:r>
              <w:rPr>
                <w:rFonts w:ascii="Aptos" w:hAnsi="Aptos"/>
                <w:b w:val="0"/>
                <w:i w:val="0"/>
                <w:color w:val="222B35"/>
                <w:sz w:val="19"/>
              </w:rPr>
              <w:t>Short-stay, holiday and long-term chef arrangements for families, guests and luxury residences across Dubai.</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Yacht Dining</w:t>
            </w:r>
          </w:p>
          <w:p>
            <w:pPr>
              <w:spacing w:after="0" w:line="269" w:lineRule="auto"/>
            </w:pPr>
            <w:r>
              <w:rPr>
                <w:rFonts w:ascii="Aptos" w:hAnsi="Aptos"/>
                <w:b w:val="0"/>
                <w:i w:val="0"/>
                <w:color w:val="222B35"/>
                <w:sz w:val="19"/>
              </w:rPr>
              <w:t>Menus and service formats planned around vessel conditions, guest numbers, timing, galley capability and marina logistics.</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Weekly Meal Preparation</w:t>
            </w:r>
          </w:p>
          <w:p>
            <w:pPr>
              <w:spacing w:after="0" w:line="269" w:lineRule="auto"/>
            </w:pPr>
            <w:r>
              <w:rPr>
                <w:rFonts w:ascii="Aptos" w:hAnsi="Aptos"/>
                <w:b w:val="0"/>
                <w:i w:val="0"/>
                <w:color w:val="222B35"/>
                <w:sz w:val="19"/>
              </w:rPr>
              <w:t>Recurring meal-prep support shaped around household preferences, dietary goals, portioning and practical weekly routines.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Cooking Classes &amp; Culinary Experiences</w:t>
            </w:r>
          </w:p>
          <w:p>
            <w:pPr>
              <w:spacing w:after="0" w:line="269" w:lineRule="auto"/>
            </w:pPr>
            <w:r>
              <w:rPr>
                <w:rFonts w:ascii="Aptos" w:hAnsi="Aptos"/>
                <w:b w:val="0"/>
                <w:i w:val="0"/>
                <w:color w:val="222B35"/>
                <w:sz w:val="19"/>
              </w:rPr>
              <w:t>Interactive, chef-led sessions for private groups, families, friends and corporate teams.</w:t>
            </w:r>
          </w:p>
        </w:tc>
      </w:tr>
    </w:tbl>
    <w:p>
      <w:pPr>
        <w:pStyle w:val="Heading1"/>
        <w:keepNext/>
      </w:pPr>
      <w:r>
        <w:t>Additional coordination</w:t>
      </w:r>
    </w:p>
    <w:p>
      <w:pPr>
        <w:pStyle w:val="ListBullet"/>
        <w:spacing w:after="100" w:line="276" w:lineRule="auto"/>
      </w:pPr>
      <w:r>
        <w:rPr>
          <w:rFonts w:ascii="Aptos" w:hAnsi="Aptos"/>
          <w:b/>
          <w:i w:val="0"/>
          <w:color w:val="14263D"/>
          <w:sz w:val="20"/>
        </w:rPr>
        <w:t xml:space="preserve">Menu planning: </w:t>
      </w:r>
      <w:r>
        <w:rPr>
          <w:rFonts w:ascii="Aptos" w:hAnsi="Aptos"/>
          <w:b w:val="0"/>
          <w:i w:val="0"/>
          <w:color w:val="222B35"/>
          <w:sz w:val="20"/>
        </w:rPr>
        <w:t>Cuisine direction, courses, service style and dietary considerations.</w:t>
      </w:r>
    </w:p>
    <w:p>
      <w:pPr>
        <w:pStyle w:val="ListBullet"/>
        <w:spacing w:after="100" w:line="276" w:lineRule="auto"/>
      </w:pPr>
      <w:r>
        <w:rPr>
          <w:rFonts w:ascii="Aptos" w:hAnsi="Aptos"/>
          <w:b/>
          <w:i w:val="0"/>
          <w:color w:val="14263D"/>
          <w:sz w:val="20"/>
        </w:rPr>
        <w:t xml:space="preserve">Hospitality staffing: </w:t>
      </w:r>
      <w:r>
        <w:rPr>
          <w:rFonts w:ascii="Aptos" w:hAnsi="Aptos"/>
          <w:b w:val="0"/>
          <w:i w:val="0"/>
          <w:color w:val="222B35"/>
          <w:sz w:val="20"/>
        </w:rPr>
        <w:t>Service personnel may be coordinated according to the scale and format of the event.</w:t>
      </w:r>
    </w:p>
    <w:p>
      <w:pPr>
        <w:pStyle w:val="ListBullet"/>
        <w:spacing w:after="100" w:line="276" w:lineRule="auto"/>
      </w:pPr>
      <w:r>
        <w:rPr>
          <w:rFonts w:ascii="Aptos" w:hAnsi="Aptos"/>
          <w:b/>
          <w:i w:val="0"/>
          <w:color w:val="14263D"/>
          <w:sz w:val="20"/>
        </w:rPr>
        <w:t xml:space="preserve">Event details: </w:t>
      </w:r>
      <w:r>
        <w:rPr>
          <w:rFonts w:ascii="Aptos" w:hAnsi="Aptos"/>
          <w:b w:val="0"/>
          <w:i w:val="0"/>
          <w:color w:val="222B35"/>
          <w:sz w:val="20"/>
        </w:rPr>
        <w:t>Timing, kitchen readiness, table flow and other operational requirements are reviewed before service.</w:t>
      </w:r>
    </w:p>
    <w:p>
      <w:r>
        <w:br w:type="page"/>
      </w:r>
    </w:p>
    <w:p>
      <w:pPr>
        <w:keepNext/>
        <w:spacing w:before="0" w:after="120" w:line="283" w:lineRule="auto"/>
        <w:jc w:val="left"/>
      </w:pPr>
      <w:r>
        <w:rPr>
          <w:rFonts w:ascii="Aptos" w:hAnsi="Aptos"/>
          <w:b/>
          <w:i w:val="0"/>
          <w:color w:val="B68A44"/>
          <w:sz w:val="18"/>
        </w:rPr>
        <w:t>WHO WE SERVE</w:t>
      </w:r>
    </w:p>
    <w:p>
      <w:pPr>
        <w:keepNext/>
        <w:spacing w:before="0" w:after="100" w:line="240" w:lineRule="auto"/>
        <w:jc w:val="left"/>
      </w:pPr>
      <w:r>
        <w:rPr>
          <w:rFonts w:ascii="Aptos" w:hAnsi="Aptos"/>
          <w:b/>
          <w:i w:val="0"/>
          <w:color w:val="14263D"/>
          <w:sz w:val="50"/>
        </w:rPr>
        <w:t>Dining for private, lifestyle and corporate clients</w:t>
      </w:r>
    </w:p>
    <w:p>
      <w:pPr>
        <w:spacing w:before="40" w:after="200"/>
        <w:pBdr>
          <w:bottom w:val="single" w:sz="16" w:space="1" w:color="B68A44"/>
        </w:pBdr>
      </w:pPr>
    </w:p>
    <w:p>
      <w:pPr>
        <w:spacing w:before="0" w:after="140" w:line="283" w:lineRule="auto"/>
        <w:jc w:val="left"/>
      </w:pPr>
      <w:r>
        <w:rPr>
          <w:rFonts w:ascii="Aptos" w:hAnsi="Aptos"/>
          <w:b w:val="0"/>
          <w:i w:val="0"/>
          <w:color w:val="222B35"/>
          <w:sz w:val="21"/>
        </w:rPr>
        <w:t>myCHEF Dubai works with clients who value privacy, convenience and a dining experience shaped around their setting. The service model is equally suited to one-off occasions and ongoing arrangements.</w:t>
      </w:r>
    </w:p>
    <w:tbl>
      <w:tblPr>
        <w:tblW w:type="dxa" w:w="9120"/>
        <w:jc w:val="center"/>
        <w:tblLayout w:type="fixed"/>
        <w:tblLook w:firstColumn="1" w:firstRow="1" w:lastColumn="0" w:lastRow="0" w:noHBand="0" w:noVBand="1" w:val="04A0"/>
        <w:tblInd w:w="120" w:type="dxa"/>
      </w:tblPr>
      <w:tblGrid>
        <w:gridCol w:w="4560"/>
        <w:gridCol w:w="4560"/>
      </w:tblGrid>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Private clients &amp; families</w:t>
            </w:r>
          </w:p>
          <w:p>
            <w:pPr>
              <w:spacing w:after="0" w:line="269" w:lineRule="auto"/>
            </w:pPr>
            <w:r>
              <w:rPr>
                <w:rFonts w:ascii="Aptos" w:hAnsi="Aptos"/>
                <w:b w:val="0"/>
                <w:i w:val="0"/>
                <w:color w:val="222B35"/>
                <w:sz w:val="19"/>
              </w:rPr>
              <w:t>At-home dinners, family celebrations, weekly meal support and special-occasion dining.</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Visitors to Dubai</w:t>
            </w:r>
          </w:p>
          <w:p>
            <w:pPr>
              <w:spacing w:after="0" w:line="269" w:lineRule="auto"/>
            </w:pPr>
            <w:r>
              <w:rPr>
                <w:rFonts w:ascii="Aptos" w:hAnsi="Aptos"/>
                <w:b w:val="0"/>
                <w:i w:val="0"/>
                <w:color w:val="222B35"/>
                <w:sz w:val="19"/>
              </w:rPr>
              <w:t>Chef arrangements for holiday villas, serviced residences and extended stays.</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Corporate clients</w:t>
            </w:r>
          </w:p>
          <w:p>
            <w:pPr>
              <w:spacing w:after="0" w:line="269" w:lineRule="auto"/>
            </w:pPr>
            <w:r>
              <w:rPr>
                <w:rFonts w:ascii="Aptos" w:hAnsi="Aptos"/>
                <w:b w:val="0"/>
                <w:i w:val="0"/>
                <w:color w:val="222B35"/>
                <w:sz w:val="19"/>
              </w:rPr>
              <w:t>Executive hosting, boardroom dining, team events, launches and professional gatherings.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Concierge &amp; lifestyle partners</w:t>
            </w:r>
          </w:p>
          <w:p>
            <w:pPr>
              <w:spacing w:after="0" w:line="269" w:lineRule="auto"/>
            </w:pPr>
            <w:r>
              <w:rPr>
                <w:rFonts w:ascii="Aptos" w:hAnsi="Aptos"/>
                <w:b w:val="0"/>
                <w:i w:val="0"/>
                <w:color w:val="222B35"/>
                <w:sz w:val="19"/>
              </w:rPr>
              <w:t>A responsive culinary solution for clients requiring private dining or event support in Dubai.</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Property &amp; holiday-home partners</w:t>
            </w:r>
          </w:p>
          <w:p>
            <w:pPr>
              <w:spacing w:after="0" w:line="269" w:lineRule="auto"/>
            </w:pPr>
            <w:r>
              <w:rPr>
                <w:rFonts w:ascii="Aptos" w:hAnsi="Aptos"/>
                <w:b w:val="0"/>
                <w:i w:val="0"/>
                <w:color w:val="222B35"/>
                <w:sz w:val="19"/>
              </w:rPr>
              <w:t>Dining arrangements that add value to premium stays and guest experiences.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Venues, yachts &amp; event partners</w:t>
            </w:r>
          </w:p>
          <w:p>
            <w:pPr>
              <w:spacing w:after="0" w:line="269" w:lineRule="auto"/>
            </w:pPr>
            <w:r>
              <w:rPr>
                <w:rFonts w:ascii="Aptos" w:hAnsi="Aptos"/>
                <w:b w:val="0"/>
                <w:i w:val="0"/>
                <w:color w:val="222B35"/>
                <w:sz w:val="19"/>
              </w:rPr>
              <w:t>Collaborative menu and service coordination adapted to the location and operating requirements.</w:t>
            </w:r>
          </w:p>
        </w:tc>
      </w:tr>
    </w:tbl>
    <w:p>
      <w:pPr>
        <w:pStyle w:val="Heading1"/>
        <w:keepNext/>
      </w:pPr>
      <w:r>
        <w:t>Cuisine and dietary direction</w:t>
      </w:r>
    </w:p>
    <w:p>
      <w:pPr>
        <w:spacing w:before="0" w:after="140" w:line="283" w:lineRule="auto"/>
        <w:jc w:val="left"/>
      </w:pPr>
      <w:r>
        <w:rPr>
          <w:rFonts w:ascii="Aptos" w:hAnsi="Aptos"/>
          <w:b w:val="0"/>
          <w:i w:val="0"/>
          <w:color w:val="222B35"/>
          <w:sz w:val="21"/>
        </w:rPr>
        <w:t>Menus can be developed around a broad range of international cuisines, contemporary dining formats and dietary preferences. Requirements are discussed during planning and communicated to the selected culinary professional or licensed partner. Final feasibility depends on the booking, kitchen environment and ingredient availability.</w:t>
      </w:r>
    </w:p>
    <w:p>
      <w:pPr>
        <w:pStyle w:val="ListBullet"/>
        <w:spacing w:after="100" w:line="276" w:lineRule="auto"/>
      </w:pPr>
      <w:r>
        <w:rPr>
          <w:rFonts w:ascii="Aptos" w:hAnsi="Aptos"/>
          <w:b/>
          <w:i w:val="0"/>
          <w:color w:val="14263D"/>
          <w:sz w:val="20"/>
        </w:rPr>
        <w:t xml:space="preserve">Examples include: </w:t>
      </w:r>
      <w:r>
        <w:rPr>
          <w:rFonts w:ascii="Aptos" w:hAnsi="Aptos"/>
          <w:b w:val="0"/>
          <w:i w:val="0"/>
          <w:color w:val="222B35"/>
          <w:sz w:val="20"/>
        </w:rPr>
        <w:t>vegan and vegetarian menus, low-carbohydrate or high-protein preferences, child-friendly meals, halal-first planning and other stated requirements.</w:t>
      </w:r>
    </w:p>
    <w:p>
      <w:r>
        <w:br w:type="page"/>
      </w:r>
    </w:p>
    <w:p>
      <w:pPr>
        <w:keepNext/>
        <w:spacing w:before="0" w:after="120" w:line="283" w:lineRule="auto"/>
        <w:jc w:val="left"/>
      </w:pPr>
      <w:r>
        <w:rPr>
          <w:rFonts w:ascii="Aptos" w:hAnsi="Aptos"/>
          <w:b/>
          <w:i w:val="0"/>
          <w:color w:val="B68A44"/>
          <w:sz w:val="18"/>
        </w:rPr>
        <w:t>HOW IT WORKS</w:t>
      </w:r>
    </w:p>
    <w:p>
      <w:pPr>
        <w:keepNext/>
        <w:spacing w:before="0" w:after="100" w:line="240" w:lineRule="auto"/>
        <w:jc w:val="left"/>
      </w:pPr>
      <w:r>
        <w:rPr>
          <w:rFonts w:ascii="Aptos" w:hAnsi="Aptos"/>
          <w:b/>
          <w:i w:val="0"/>
          <w:color w:val="14263D"/>
          <w:sz w:val="50"/>
        </w:rPr>
        <w:t>From first conversation to final course</w:t>
      </w:r>
    </w:p>
    <w:p>
      <w:pPr>
        <w:spacing w:before="40" w:after="200"/>
        <w:pBdr>
          <w:bottom w:val="single" w:sz="16" w:space="1" w:color="B68A44"/>
        </w:pBdr>
      </w:pP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01</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Discovery</w:t>
            </w:r>
          </w:p>
          <w:p>
            <w:pPr>
              <w:spacing w:after="0" w:line="269" w:lineRule="auto"/>
            </w:pPr>
            <w:r>
              <w:rPr>
                <w:rFonts w:ascii="Aptos" w:hAnsi="Aptos"/>
                <w:b w:val="0"/>
                <w:i w:val="0"/>
                <w:color w:val="222B35"/>
                <w:sz w:val="19"/>
              </w:rPr>
              <w:t>We learn about the occasion, location, guest count, timing, cuisine preferences, dietary requirements and desired style of service.</w:t>
            </w:r>
          </w:p>
        </w:tc>
      </w:tr>
    </w:tbl>
    <w:p>
      <w:pPr>
        <w:spacing w:before="0" w:after="60" w:line="283" w:lineRule="auto"/>
        <w:jc w:val="left"/>
      </w:pPr>
      <w:r>
        <w:rPr>
          <w:rFonts w:ascii="Aptos" w:hAnsi="Aptos"/>
          <w:b w:val="0"/>
          <w:i w:val="0"/>
          <w:color w:val="222B35"/>
          <w:sz w:val="4"/>
        </w:rPr>
      </w: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02</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Experience design</w:t>
            </w:r>
          </w:p>
          <w:p>
            <w:pPr>
              <w:spacing w:after="0" w:line="269" w:lineRule="auto"/>
            </w:pPr>
            <w:r>
              <w:rPr>
                <w:rFonts w:ascii="Aptos" w:hAnsi="Aptos"/>
                <w:b w:val="0"/>
                <w:i w:val="0"/>
                <w:color w:val="222B35"/>
                <w:sz w:val="19"/>
              </w:rPr>
              <w:t>We recommend a suitable format, shape the menu direction and identify the level of chef, catering and service support required.</w:t>
            </w:r>
          </w:p>
        </w:tc>
      </w:tr>
    </w:tbl>
    <w:p>
      <w:pPr>
        <w:spacing w:before="0" w:after="60" w:line="283" w:lineRule="auto"/>
        <w:jc w:val="left"/>
      </w:pPr>
      <w:r>
        <w:rPr>
          <w:rFonts w:ascii="Aptos" w:hAnsi="Aptos"/>
          <w:b w:val="0"/>
          <w:i w:val="0"/>
          <w:color w:val="222B35"/>
          <w:sz w:val="4"/>
        </w:rPr>
      </w: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03</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Proposal and confirmation</w:t>
            </w:r>
          </w:p>
          <w:p>
            <w:pPr>
              <w:spacing w:after="0" w:line="269" w:lineRule="auto"/>
            </w:pPr>
            <w:r>
              <w:rPr>
                <w:rFonts w:ascii="Aptos" w:hAnsi="Aptos"/>
                <w:b w:val="0"/>
                <w:i w:val="0"/>
                <w:color w:val="222B35"/>
                <w:sz w:val="19"/>
              </w:rPr>
              <w:t>The client receives a tailored proposal outlining the agreed service scope, indicative inclusions and commercial terms for the booking.</w:t>
            </w:r>
          </w:p>
        </w:tc>
      </w:tr>
    </w:tbl>
    <w:p>
      <w:pPr>
        <w:spacing w:before="0" w:after="60" w:line="283" w:lineRule="auto"/>
        <w:jc w:val="left"/>
      </w:pPr>
      <w:r>
        <w:rPr>
          <w:rFonts w:ascii="Aptos" w:hAnsi="Aptos"/>
          <w:b w:val="0"/>
          <w:i w:val="0"/>
          <w:color w:val="222B35"/>
          <w:sz w:val="4"/>
        </w:rPr>
      </w: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04</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Culinary coordination</w:t>
            </w:r>
          </w:p>
          <w:p>
            <w:pPr>
              <w:spacing w:after="0" w:line="269" w:lineRule="auto"/>
            </w:pPr>
            <w:r>
              <w:rPr>
                <w:rFonts w:ascii="Aptos" w:hAnsi="Aptos"/>
                <w:b w:val="0"/>
                <w:i w:val="0"/>
                <w:color w:val="222B35"/>
                <w:sz w:val="19"/>
              </w:rPr>
              <w:t>We match the booking with an appropriate independent chef or licensed culinary partner and coordinate the operational details before service.</w:t>
            </w:r>
          </w:p>
        </w:tc>
      </w:tr>
    </w:tbl>
    <w:p>
      <w:pPr>
        <w:spacing w:before="0" w:after="60" w:line="283" w:lineRule="auto"/>
        <w:jc w:val="left"/>
      </w:pPr>
      <w:r>
        <w:rPr>
          <w:rFonts w:ascii="Aptos" w:hAnsi="Aptos"/>
          <w:b w:val="0"/>
          <w:i w:val="0"/>
          <w:color w:val="222B35"/>
          <w:sz w:val="4"/>
        </w:rPr>
      </w: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05</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Delivery</w:t>
            </w:r>
          </w:p>
          <w:p>
            <w:pPr>
              <w:spacing w:after="0" w:line="269" w:lineRule="auto"/>
            </w:pPr>
            <w:r>
              <w:rPr>
                <w:rFonts w:ascii="Aptos" w:hAnsi="Aptos"/>
                <w:b w:val="0"/>
                <w:i w:val="0"/>
                <w:color w:val="222B35"/>
                <w:sz w:val="19"/>
              </w:rPr>
              <w:t>The assigned culinary team prepares and presents the agreed menu, with service support arranged where included in the confirmed scope.</w:t>
            </w:r>
          </w:p>
        </w:tc>
      </w:tr>
    </w:tbl>
    <w:p>
      <w:pPr>
        <w:spacing w:before="0" w:after="60" w:line="283" w:lineRule="auto"/>
        <w:jc w:val="left"/>
      </w:pPr>
      <w:r>
        <w:rPr>
          <w:rFonts w:ascii="Aptos" w:hAnsi="Aptos"/>
          <w:b w:val="0"/>
          <w:i w:val="0"/>
          <w:color w:val="222B35"/>
          <w:sz w:val="4"/>
        </w:rPr>
      </w:r>
    </w:p>
    <w:tbl>
      <w:tblPr>
        <w:tblW w:type="dxa" w:w="9120"/>
        <w:jc w:val="center"/>
        <w:tblLayout w:type="fixed"/>
        <w:tblLook w:firstColumn="1" w:firstRow="1" w:lastColumn="0" w:lastRow="0" w:noHBand="0" w:noVBand="1" w:val="04A0"/>
        <w:tblInd w:w="120" w:type="dxa"/>
      </w:tblPr>
      <w:tblGrid>
        <w:gridCol w:w="900"/>
        <w:gridCol w:w="8220"/>
      </w:tblGrid>
      <w:tr>
        <w:tc>
          <w:tcPr>
            <w:tcW w:type="dxa" w:w="900"/>
            <w:tcMar>
              <w:top w:w="120" w:type="dxa"/>
              <w:start w:w="150" w:type="dxa"/>
              <w:bottom w:w="120" w:type="dxa"/>
              <w:end w:w="150" w:type="dxa"/>
            </w:tcMar>
            <w:shd w:fill="14263D"/>
            <w:vAlign w:val="center"/>
          </w:tcPr>
          <w:p>
            <w:pPr>
              <w:jc w:val="center"/>
            </w:pPr>
            <w:r>
              <w:rPr>
                <w:rFonts w:ascii="Aptos" w:hAnsi="Aptos"/>
                <w:b/>
                <w:i w:val="0"/>
                <w:color w:val="FFFFFF"/>
                <w:sz w:val="32"/>
              </w:rPr>
              <w:t>06</w:t>
            </w:r>
          </w:p>
        </w:tc>
        <w:tc>
          <w:tcPr>
            <w:tcW w:type="dxa" w:w="8220"/>
            <w:tcMar>
              <w:top w:w="120" w:type="dxa"/>
              <w:start w:w="150" w:type="dxa"/>
              <w:bottom w:w="120" w:type="dxa"/>
              <w:end w:w="150" w:type="dxa"/>
            </w:tcMar>
            <w:shd w:fill="FAF8F4"/>
          </w:tcPr>
          <w:p>
            <w:pPr>
              <w:spacing w:after="40"/>
            </w:pPr>
            <w:r>
              <w:rPr>
                <w:rFonts w:ascii="Aptos" w:hAnsi="Aptos"/>
                <w:b/>
                <w:i w:val="0"/>
                <w:color w:val="14263D"/>
                <w:sz w:val="22"/>
              </w:rPr>
              <w:t>Close-out</w:t>
            </w:r>
          </w:p>
          <w:p>
            <w:pPr>
              <w:spacing w:after="0" w:line="269" w:lineRule="auto"/>
            </w:pPr>
            <w:r>
              <w:rPr>
                <w:rFonts w:ascii="Aptos" w:hAnsi="Aptos"/>
                <w:b w:val="0"/>
                <w:i w:val="0"/>
                <w:color w:val="222B35"/>
                <w:sz w:val="19"/>
              </w:rPr>
              <w:t>The service concludes with kitchen and service-area cleanup according to the agreed format, followed by client feedback and any next-booking planning.</w:t>
            </w:r>
          </w:p>
        </w:tc>
      </w:tr>
    </w:tbl>
    <w:p>
      <w:pPr>
        <w:spacing w:before="0" w:after="60" w:line="283" w:lineRule="auto"/>
        <w:jc w:val="left"/>
      </w:pPr>
      <w:r>
        <w:rPr>
          <w:rFonts w:ascii="Aptos" w:hAnsi="Aptos"/>
          <w:b w:val="0"/>
          <w:i w:val="0"/>
          <w:color w:val="222B35"/>
          <w:sz w:val="4"/>
        </w:rPr>
      </w:r>
    </w:p>
    <w:p>
      <w:pPr>
        <w:pStyle w:val="Heading1"/>
        <w:keepNext/>
      </w:pPr>
      <w:r>
        <w:t>A single point of coordination</w:t>
      </w:r>
    </w:p>
    <w:p>
      <w:pPr>
        <w:spacing w:before="0" w:after="140" w:line="288" w:lineRule="auto"/>
        <w:jc w:val="left"/>
      </w:pPr>
      <w:r>
        <w:rPr>
          <w:rFonts w:ascii="Aptos" w:hAnsi="Aptos"/>
          <w:b/>
          <w:i w:val="0"/>
          <w:color w:val="14263D"/>
          <w:sz w:val="25"/>
        </w:rPr>
        <w:t>Rather than asking clients to manage separate culinary and service contacts, myCHEF coordinates the experience around one brief and one agreed plan.</w:t>
      </w:r>
    </w:p>
    <w:p>
      <w:r>
        <w:br w:type="page"/>
      </w:r>
    </w:p>
    <w:p>
      <w:pPr>
        <w:keepNext/>
        <w:spacing w:before="0" w:after="120" w:line="283" w:lineRule="auto"/>
        <w:jc w:val="left"/>
      </w:pPr>
      <w:r>
        <w:rPr>
          <w:rFonts w:ascii="Aptos" w:hAnsi="Aptos"/>
          <w:b/>
          <w:i w:val="0"/>
          <w:color w:val="B68A44"/>
          <w:sz w:val="18"/>
        </w:rPr>
        <w:t>OUR OPERATING MODEL</w:t>
      </w:r>
    </w:p>
    <w:p>
      <w:pPr>
        <w:keepNext/>
        <w:spacing w:before="0" w:after="100" w:line="240" w:lineRule="auto"/>
        <w:jc w:val="left"/>
      </w:pPr>
      <w:r>
        <w:rPr>
          <w:rFonts w:ascii="Aptos" w:hAnsi="Aptos"/>
          <w:b/>
          <w:i w:val="0"/>
          <w:color w:val="14263D"/>
          <w:sz w:val="50"/>
        </w:rPr>
        <w:t>Designed by myCHEF. Delivered by culinary professionals.</w:t>
      </w:r>
    </w:p>
    <w:p>
      <w:pPr>
        <w:spacing w:before="40" w:after="200"/>
        <w:pBdr>
          <w:bottom w:val="single" w:sz="16" w:space="1" w:color="B68A44"/>
        </w:pBdr>
      </w:pPr>
    </w:p>
    <w:p>
      <w:pPr>
        <w:spacing w:before="0" w:after="140" w:line="283" w:lineRule="auto"/>
        <w:jc w:val="left"/>
      </w:pPr>
      <w:r>
        <w:rPr>
          <w:rFonts w:ascii="Aptos" w:hAnsi="Aptos"/>
          <w:b w:val="0"/>
          <w:i w:val="0"/>
          <w:color w:val="222B35"/>
          <w:sz w:val="21"/>
        </w:rPr>
        <w:t>myCHEF Dubai operates as an experience-design and coordination brand. We are not a restaurant and do not represent every professional in our network as an employee. Depending on the booking, services are delivered by carefully selected independent chefs and appropriately licensed culinary or catering partners.</w:t>
      </w:r>
    </w:p>
    <w:p>
      <w:pPr>
        <w:pStyle w:val="Heading1"/>
        <w:keepNext/>
      </w:pPr>
      <w:r>
        <w:t>What myCHEF coordinates</w:t>
      </w:r>
    </w:p>
    <w:p>
      <w:pPr>
        <w:pStyle w:val="ListBullet"/>
        <w:spacing w:after="100" w:line="276" w:lineRule="auto"/>
      </w:pPr>
      <w:r>
        <w:rPr>
          <w:rFonts w:ascii="Aptos" w:hAnsi="Aptos"/>
          <w:b/>
          <w:i w:val="0"/>
          <w:color w:val="14263D"/>
          <w:sz w:val="20"/>
        </w:rPr>
        <w:t xml:space="preserve">Client brief </w:t>
      </w:r>
      <w:r>
        <w:rPr>
          <w:rFonts w:ascii="Aptos" w:hAnsi="Aptos"/>
          <w:b w:val="0"/>
          <w:i w:val="0"/>
          <w:color w:val="222B35"/>
          <w:sz w:val="20"/>
        </w:rPr>
        <w:t>Occasion, guest profile, preferences, dietary information and practical requirements.</w:t>
      </w:r>
    </w:p>
    <w:p>
      <w:pPr>
        <w:pStyle w:val="ListBullet"/>
        <w:spacing w:after="100" w:line="276" w:lineRule="auto"/>
      </w:pPr>
      <w:r>
        <w:rPr>
          <w:rFonts w:ascii="Aptos" w:hAnsi="Aptos"/>
          <w:b/>
          <w:i w:val="0"/>
          <w:color w:val="14263D"/>
          <w:sz w:val="20"/>
        </w:rPr>
        <w:t xml:space="preserve">Experience design </w:t>
      </w:r>
      <w:r>
        <w:rPr>
          <w:rFonts w:ascii="Aptos" w:hAnsi="Aptos"/>
          <w:b w:val="0"/>
          <w:i w:val="0"/>
          <w:color w:val="222B35"/>
          <w:sz w:val="20"/>
        </w:rPr>
        <w:t>Menu direction, dining format, staffing needs, timing and service flow.</w:t>
      </w:r>
    </w:p>
    <w:p>
      <w:pPr>
        <w:pStyle w:val="ListBullet"/>
        <w:spacing w:after="100" w:line="276" w:lineRule="auto"/>
      </w:pPr>
      <w:r>
        <w:rPr>
          <w:rFonts w:ascii="Aptos" w:hAnsi="Aptos"/>
          <w:b/>
          <w:i w:val="0"/>
          <w:color w:val="14263D"/>
          <w:sz w:val="20"/>
        </w:rPr>
        <w:t xml:space="preserve">Partner matching </w:t>
      </w:r>
      <w:r>
        <w:rPr>
          <w:rFonts w:ascii="Aptos" w:hAnsi="Aptos"/>
          <w:b w:val="0"/>
          <w:i w:val="0"/>
          <w:color w:val="222B35"/>
          <w:sz w:val="20"/>
        </w:rPr>
        <w:t>Selection of a suitable culinary professional or licensed partner for the confirmed scope.</w:t>
      </w:r>
    </w:p>
    <w:p>
      <w:pPr>
        <w:pStyle w:val="ListBullet"/>
        <w:spacing w:after="100" w:line="276" w:lineRule="auto"/>
      </w:pPr>
      <w:r>
        <w:rPr>
          <w:rFonts w:ascii="Aptos" w:hAnsi="Aptos"/>
          <w:b/>
          <w:i w:val="0"/>
          <w:color w:val="14263D"/>
          <w:sz w:val="20"/>
        </w:rPr>
        <w:t xml:space="preserve">Quality coordination </w:t>
      </w:r>
      <w:r>
        <w:rPr>
          <w:rFonts w:ascii="Aptos" w:hAnsi="Aptos"/>
          <w:b w:val="0"/>
          <w:i w:val="0"/>
          <w:color w:val="222B35"/>
          <w:sz w:val="20"/>
        </w:rPr>
        <w:t>Pre-service alignment, operational checks and communication throughout the booking journey.</w:t>
      </w:r>
    </w:p>
    <w:p>
      <w:pPr>
        <w:pStyle w:val="Heading1"/>
        <w:keepNext/>
      </w:pPr>
      <w:r>
        <w:t>Professional standards</w:t>
      </w:r>
    </w:p>
    <w:tbl>
      <w:tblPr>
        <w:tblW w:type="dxa" w:w="9120"/>
        <w:jc w:val="center"/>
        <w:tblLayout w:type="fixed"/>
        <w:tblLook w:firstColumn="1" w:firstRow="1" w:lastColumn="0" w:lastRow="0" w:noHBand="0" w:noVBand="1" w:val="04A0"/>
        <w:tblInd w:w="120" w:type="dxa"/>
      </w:tblPr>
      <w:tblGrid>
        <w:gridCol w:w="4560"/>
        <w:gridCol w:w="4560"/>
      </w:tblGrid>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Clear scope</w:t>
            </w:r>
          </w:p>
          <w:p>
            <w:pPr>
              <w:spacing w:after="0" w:line="269" w:lineRule="auto"/>
            </w:pPr>
            <w:r>
              <w:rPr>
                <w:rFonts w:ascii="Aptos" w:hAnsi="Aptos"/>
                <w:b w:val="0"/>
                <w:i w:val="0"/>
                <w:color w:val="222B35"/>
                <w:sz w:val="19"/>
              </w:rPr>
              <w:t>Each proposal sets out the agreed services, exclusions, timings and commercial terms.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Food-safety responsibility</w:t>
            </w:r>
          </w:p>
          <w:p>
            <w:pPr>
              <w:spacing w:after="0" w:line="269" w:lineRule="auto"/>
            </w:pPr>
            <w:r>
              <w:rPr>
                <w:rFonts w:ascii="Aptos" w:hAnsi="Aptos"/>
                <w:b w:val="0"/>
                <w:i w:val="0"/>
                <w:color w:val="222B35"/>
                <w:sz w:val="19"/>
              </w:rPr>
              <w:t>Culinary professionals and licensed partners are responsible for the credentials and standards applicable to their work.</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Respect for the setting</w:t>
            </w:r>
          </w:p>
          <w:p>
            <w:pPr>
              <w:spacing w:after="0" w:line="269" w:lineRule="auto"/>
            </w:pPr>
            <w:r>
              <w:rPr>
                <w:rFonts w:ascii="Aptos" w:hAnsi="Aptos"/>
                <w:b w:val="0"/>
                <w:i w:val="0"/>
                <w:color w:val="222B35"/>
                <w:sz w:val="19"/>
              </w:rPr>
              <w:t>Service is planned around the client’s home, venue, vessel or workplace and its practical requirements.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Discretion</w:t>
            </w:r>
          </w:p>
          <w:p>
            <w:pPr>
              <w:spacing w:after="0" w:line="269" w:lineRule="auto"/>
            </w:pPr>
            <w:r>
              <w:rPr>
                <w:rFonts w:ascii="Aptos" w:hAnsi="Aptos"/>
                <w:b w:val="0"/>
                <w:i w:val="0"/>
                <w:color w:val="222B35"/>
                <w:sz w:val="19"/>
              </w:rPr>
              <w:t>Private-client details, preferences and event arrangements are handled with appropriate care.</w:t>
            </w:r>
          </w:p>
        </w:tc>
      </w:tr>
    </w:tbl>
    <w:p>
      <w:pPr>
        <w:spacing w:before="160" w:after="0" w:line="283" w:lineRule="auto"/>
        <w:jc w:val="left"/>
      </w:pPr>
      <w:r>
        <w:rPr>
          <w:rFonts w:ascii="Aptos" w:hAnsi="Aptos"/>
          <w:b w:val="0"/>
          <w:i/>
          <w:color w:val="66717C"/>
          <w:sz w:val="19"/>
        </w:rPr>
        <w:t>Important: final menus, staffing, ingredients and service logistics are subject to availability, venue conditions and the confirmed proposal.</w:t>
      </w:r>
    </w:p>
    <w:p>
      <w:r>
        <w:br w:type="page"/>
      </w:r>
    </w:p>
    <w:p>
      <w:pPr>
        <w:keepNext/>
        <w:spacing w:before="0" w:after="120" w:line="283" w:lineRule="auto"/>
        <w:jc w:val="left"/>
      </w:pPr>
      <w:r>
        <w:rPr>
          <w:rFonts w:ascii="Aptos" w:hAnsi="Aptos"/>
          <w:b/>
          <w:i w:val="0"/>
          <w:color w:val="B68A44"/>
          <w:sz w:val="18"/>
        </w:rPr>
        <w:t>WHERE WE SERVE</w:t>
      </w:r>
    </w:p>
    <w:p>
      <w:pPr>
        <w:keepNext/>
        <w:spacing w:before="0" w:after="100" w:line="240" w:lineRule="auto"/>
        <w:jc w:val="left"/>
      </w:pPr>
      <w:r>
        <w:rPr>
          <w:rFonts w:ascii="Aptos" w:hAnsi="Aptos"/>
          <w:b/>
          <w:i w:val="0"/>
          <w:color w:val="14263D"/>
          <w:sz w:val="50"/>
        </w:rPr>
        <w:t>Across Dubai</w:t>
      </w:r>
    </w:p>
    <w:p>
      <w:pPr>
        <w:spacing w:before="0" w:after="200" w:line="288" w:lineRule="auto"/>
        <w:jc w:val="left"/>
      </w:pPr>
      <w:r>
        <w:rPr>
          <w:rFonts w:ascii="Aptos" w:hAnsi="Aptos"/>
          <w:b w:val="0"/>
          <w:i w:val="0"/>
          <w:color w:val="66717C"/>
          <w:sz w:val="23"/>
        </w:rPr>
        <w:t>Private dining, catering and event-food experiences for residences, workplaces, yachts and suitable venues.</w:t>
      </w:r>
    </w:p>
    <w:p>
      <w:pPr>
        <w:spacing w:before="40" w:after="200"/>
        <w:pBdr>
          <w:bottom w:val="single" w:sz="16" w:space="1" w:color="B68A44"/>
        </w:pBdr>
      </w:pPr>
    </w:p>
    <w:p>
      <w:pPr>
        <w:spacing w:before="0" w:after="140" w:line="283" w:lineRule="auto"/>
        <w:jc w:val="left"/>
      </w:pPr>
      <w:r>
        <w:rPr>
          <w:rFonts w:ascii="Aptos" w:hAnsi="Aptos"/>
          <w:b w:val="0"/>
          <w:i w:val="0"/>
          <w:color w:val="222B35"/>
          <w:sz w:val="21"/>
        </w:rPr>
        <w:t>myCHEF coordinates experiences across Dubai, including private residences, apartments, villas, holiday homes, yachts, offices and suitable event locations.</w:t>
      </w:r>
    </w:p>
    <w:tbl>
      <w:tblPr>
        <w:tblW w:type="dxa" w:w="9120"/>
        <w:jc w:val="center"/>
        <w:tblLayout w:type="fixed"/>
        <w:tblLook w:firstColumn="1" w:firstRow="1" w:lastColumn="0" w:lastRow="0" w:noHBand="0" w:noVBand="1" w:val="04A0"/>
        <w:tblInd w:w="120" w:type="dxa"/>
      </w:tblPr>
      <w:tblGrid>
        <w:gridCol w:w="4560"/>
        <w:gridCol w:w="4560"/>
      </w:tblGrid>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Central Dubai</w:t>
            </w:r>
          </w:p>
          <w:p>
            <w:pPr>
              <w:spacing w:after="0" w:line="269" w:lineRule="auto"/>
            </w:pPr>
            <w:r>
              <w:rPr>
                <w:rFonts w:ascii="Aptos" w:hAnsi="Aptos"/>
                <w:b w:val="0"/>
                <w:i w:val="0"/>
                <w:color w:val="222B35"/>
                <w:sz w:val="19"/>
              </w:rPr>
              <w:t>Downtown Dubai, Business Bay and DIFC.</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Coastal Dubai</w:t>
            </w:r>
          </w:p>
          <w:p>
            <w:pPr>
              <w:spacing w:after="0" w:line="269" w:lineRule="auto"/>
            </w:pPr>
            <w:r>
              <w:rPr>
                <w:rFonts w:ascii="Aptos" w:hAnsi="Aptos"/>
                <w:b w:val="0"/>
                <w:i w:val="0"/>
                <w:color w:val="222B35"/>
                <w:sz w:val="19"/>
              </w:rPr>
              <w:t>Palm Jumeirah, Jumeirah, JBR, Bluewaters Island and Umm Suqeim.</w:t>
            </w:r>
          </w:p>
        </w:tc>
      </w:tr>
      <w:tr>
        <w:tc>
          <w:tcPr>
            <w:tcW w:type="dxa" w:w="4560"/>
            <w:tcMar>
              <w:top w:w="120" w:type="dxa"/>
              <w:start w:w="150" w:type="dxa"/>
              <w:bottom w:w="120" w:type="dxa"/>
              <w:end w:w="150" w:type="dxa"/>
            </w:tcMar>
            <w:shd w:fill="FAF8F4"/>
            <w:vAlign w:val="center"/>
          </w:tcPr>
          <w:p>
            <w:pPr>
              <w:spacing w:after="80"/>
            </w:pPr>
            <w:r>
              <w:rPr>
                <w:rFonts w:ascii="Aptos" w:hAnsi="Aptos"/>
                <w:b/>
                <w:i w:val="0"/>
                <w:color w:val="14263D"/>
                <w:sz w:val="22"/>
              </w:rPr>
              <w:t>Marina districts</w:t>
            </w:r>
          </w:p>
          <w:p>
            <w:pPr>
              <w:spacing w:after="0" w:line="269" w:lineRule="auto"/>
            </w:pPr>
            <w:r>
              <w:rPr>
                <w:rFonts w:ascii="Aptos" w:hAnsi="Aptos"/>
                <w:b w:val="0"/>
                <w:i w:val="0"/>
                <w:color w:val="222B35"/>
                <w:sz w:val="19"/>
              </w:rPr>
              <w:t>Dubai Marina, JLT and surrounding waterfront communities.</w:t>
            </w:r>
          </w:p>
        </w:tc>
        <w:tc>
          <w:tcPr>
            <w:tcW w:type="dxa" w:w="4560"/>
            <w:tcMar>
              <w:top w:w="120" w:type="dxa"/>
              <w:start w:w="150" w:type="dxa"/>
              <w:bottom w:w="120" w:type="dxa"/>
              <w:end w:w="150" w:type="dxa"/>
            </w:tcMar>
            <w:shd w:fill="F3EBDD"/>
            <w:vAlign w:val="center"/>
          </w:tcPr>
          <w:p>
            <w:pPr>
              <w:spacing w:after="80"/>
            </w:pPr>
            <w:r>
              <w:rPr>
                <w:rFonts w:ascii="Aptos" w:hAnsi="Aptos"/>
                <w:b/>
                <w:i w:val="0"/>
                <w:color w:val="14263D"/>
                <w:sz w:val="22"/>
              </w:rPr>
              <w:t>Residential communities</w:t>
            </w:r>
          </w:p>
          <w:p>
            <w:pPr>
              <w:spacing w:after="0" w:line="269" w:lineRule="auto"/>
            </w:pPr>
            <w:r>
              <w:rPr>
                <w:rFonts w:ascii="Aptos" w:hAnsi="Aptos"/>
                <w:b w:val="0"/>
                <w:i w:val="0"/>
                <w:color w:val="222B35"/>
                <w:sz w:val="19"/>
              </w:rPr>
              <w:t>Emirates Hills, Dubai Hills, Arabian Ranches, JVC, Al Barsha and other Dubai neighbourhoods.</w:t>
            </w:r>
          </w:p>
        </w:tc>
      </w:tr>
    </w:tbl>
    <w:p>
      <w:pPr>
        <w:pStyle w:val="Heading1"/>
        <w:keepNext/>
      </w:pPr>
      <w:r>
        <w:t>Let’s design your experience</w:t>
      </w:r>
    </w:p>
    <w:p>
      <w:pPr>
        <w:spacing w:before="0" w:after="300" w:line="300" w:lineRule="auto"/>
        <w:jc w:val="left"/>
      </w:pPr>
      <w:r>
        <w:rPr>
          <w:rFonts w:ascii="Aptos" w:hAnsi="Aptos"/>
          <w:b/>
          <w:i w:val="0"/>
          <w:color w:val="14263D"/>
          <w:sz w:val="26"/>
        </w:rPr>
        <w:t>Tell us where you are hosting, how many guests will attend and what you want the occasion to feel like. We will help shape the most suitable private-chef, catering or event-dining format.</w:t>
      </w:r>
    </w:p>
    <w:tbl>
      <w:tblPr>
        <w:tblW w:type="dxa" w:w="9120"/>
        <w:jc w:val="center"/>
        <w:tblLayout w:type="fixed"/>
        <w:tblLook w:firstColumn="1" w:firstRow="1" w:lastColumn="0" w:lastRow="0" w:noHBand="0" w:noVBand="1" w:val="04A0"/>
        <w:tblInd w:w="120" w:type="dxa"/>
      </w:tblPr>
      <w:tblGrid>
        <w:gridCol w:w="2200"/>
        <w:gridCol w:w="6920"/>
      </w:tblGrid>
      <w:tr>
        <w:tc>
          <w:tcPr>
            <w:tcW w:type="dxa" w:w="2200"/>
            <w:tcMar>
              <w:top w:w="120" w:type="dxa"/>
              <w:start w:w="150" w:type="dxa"/>
              <w:bottom w:w="120" w:type="dxa"/>
              <w:end w:w="150" w:type="dxa"/>
            </w:tcMar>
            <w:shd w:fill="14263D"/>
            <w:vAlign w:val="center"/>
          </w:tcPr>
          <w:p>
            <w:r>
              <w:rPr>
                <w:rFonts w:ascii="Aptos" w:hAnsi="Aptos"/>
                <w:b/>
                <w:i w:val="0"/>
                <w:color w:val="FFFFFF"/>
                <w:sz w:val="20"/>
              </w:rPr>
              <w:t>Website</w:t>
            </w:r>
          </w:p>
        </w:tc>
        <w:tc>
          <w:tcPr>
            <w:tcW w:type="dxa" w:w="6920"/>
            <w:tcMar>
              <w:top w:w="120" w:type="dxa"/>
              <w:start w:w="150" w:type="dxa"/>
              <w:bottom w:w="120" w:type="dxa"/>
              <w:end w:w="150" w:type="dxa"/>
            </w:tcMar>
            <w:shd w:fill="FAF8F4"/>
            <w:vAlign w:val="center"/>
          </w:tcPr>
          <w:p>
            <w:r>
              <w:rPr>
                <w:rFonts w:ascii="Aptos" w:hAnsi="Aptos"/>
                <w:b/>
                <w:i w:val="0"/>
                <w:color w:val="14263D"/>
                <w:sz w:val="21"/>
              </w:rPr>
              <w:t>www.mychef.ae</w:t>
            </w:r>
          </w:p>
        </w:tc>
      </w:tr>
      <w:tr>
        <w:tc>
          <w:tcPr>
            <w:tcW w:type="dxa" w:w="2200"/>
            <w:tcMar>
              <w:top w:w="120" w:type="dxa"/>
              <w:start w:w="150" w:type="dxa"/>
              <w:bottom w:w="120" w:type="dxa"/>
              <w:end w:w="150" w:type="dxa"/>
            </w:tcMar>
            <w:shd w:fill="14263D"/>
            <w:vAlign w:val="center"/>
          </w:tcPr>
          <w:p>
            <w:r>
              <w:rPr>
                <w:rFonts w:ascii="Aptos" w:hAnsi="Aptos"/>
                <w:b/>
                <w:i w:val="0"/>
                <w:color w:val="FFFFFF"/>
                <w:sz w:val="20"/>
              </w:rPr>
              <w:t>Email</w:t>
            </w:r>
          </w:p>
        </w:tc>
        <w:tc>
          <w:tcPr>
            <w:tcW w:type="dxa" w:w="6920"/>
            <w:tcMar>
              <w:top w:w="120" w:type="dxa"/>
              <w:start w:w="150" w:type="dxa"/>
              <w:bottom w:w="120" w:type="dxa"/>
              <w:end w:w="150" w:type="dxa"/>
            </w:tcMar>
            <w:shd w:fill="FAF8F4"/>
            <w:vAlign w:val="center"/>
          </w:tcPr>
          <w:p>
            <w:r>
              <w:rPr>
                <w:rFonts w:ascii="Aptos" w:hAnsi="Aptos"/>
                <w:b/>
                <w:i w:val="0"/>
                <w:color w:val="14263D"/>
                <w:sz w:val="21"/>
              </w:rPr>
              <w:t>hello@mychef.ae</w:t>
            </w:r>
          </w:p>
        </w:tc>
      </w:tr>
      <w:tr>
        <w:tc>
          <w:tcPr>
            <w:tcW w:type="dxa" w:w="2200"/>
            <w:tcMar>
              <w:top w:w="120" w:type="dxa"/>
              <w:start w:w="150" w:type="dxa"/>
              <w:bottom w:w="120" w:type="dxa"/>
              <w:end w:w="150" w:type="dxa"/>
            </w:tcMar>
            <w:shd w:fill="14263D"/>
            <w:vAlign w:val="center"/>
          </w:tcPr>
          <w:p>
            <w:r>
              <w:rPr>
                <w:rFonts w:ascii="Aptos" w:hAnsi="Aptos"/>
                <w:b/>
                <w:i w:val="0"/>
                <w:color w:val="FFFFFF"/>
                <w:sz w:val="20"/>
              </w:rPr>
              <w:t>WhatsApp / Telephone</w:t>
            </w:r>
          </w:p>
        </w:tc>
        <w:tc>
          <w:tcPr>
            <w:tcW w:type="dxa" w:w="6920"/>
            <w:tcMar>
              <w:top w:w="120" w:type="dxa"/>
              <w:start w:w="150" w:type="dxa"/>
              <w:bottom w:w="120" w:type="dxa"/>
              <w:end w:w="150" w:type="dxa"/>
            </w:tcMar>
            <w:shd w:fill="FAF8F4"/>
            <w:vAlign w:val="center"/>
          </w:tcPr>
          <w:p>
            <w:r>
              <w:rPr>
                <w:rFonts w:ascii="Aptos" w:hAnsi="Aptos"/>
                <w:b/>
                <w:i w:val="0"/>
                <w:color w:val="14263D"/>
                <w:sz w:val="21"/>
              </w:rPr>
              <w:t>+971 55 174 4849</w:t>
            </w:r>
          </w:p>
        </w:tc>
      </w:tr>
      <w:tr>
        <w:tc>
          <w:tcPr>
            <w:tcW w:type="dxa" w:w="2200"/>
            <w:tcMar>
              <w:top w:w="120" w:type="dxa"/>
              <w:start w:w="150" w:type="dxa"/>
              <w:bottom w:w="120" w:type="dxa"/>
              <w:end w:w="150" w:type="dxa"/>
            </w:tcMar>
            <w:shd w:fill="14263D"/>
            <w:vAlign w:val="center"/>
          </w:tcPr>
          <w:p>
            <w:r>
              <w:rPr>
                <w:rFonts w:ascii="Aptos" w:hAnsi="Aptos"/>
                <w:b/>
                <w:i w:val="0"/>
                <w:color w:val="FFFFFF"/>
                <w:sz w:val="20"/>
              </w:rPr>
              <w:t>Location</w:t>
            </w:r>
          </w:p>
        </w:tc>
        <w:tc>
          <w:tcPr>
            <w:tcW w:type="dxa" w:w="6920"/>
            <w:tcMar>
              <w:top w:w="120" w:type="dxa"/>
              <w:start w:w="150" w:type="dxa"/>
              <w:bottom w:w="120" w:type="dxa"/>
              <w:end w:w="150" w:type="dxa"/>
            </w:tcMar>
            <w:shd w:fill="FAF8F4"/>
            <w:vAlign w:val="center"/>
          </w:tcPr>
          <w:p>
            <w:r>
              <w:rPr>
                <w:rFonts w:ascii="Aptos" w:hAnsi="Aptos"/>
                <w:b/>
                <w:i w:val="0"/>
                <w:color w:val="14263D"/>
                <w:sz w:val="21"/>
              </w:rPr>
              <w:t>Dubai, United Arab Emirates</w:t>
            </w:r>
          </w:p>
        </w:tc>
      </w:tr>
    </w:tbl>
    <w:p>
      <w:pPr>
        <w:spacing w:before="280" w:after="0" w:line="283" w:lineRule="auto"/>
        <w:jc w:val="left"/>
      </w:pPr>
      <w:r>
        <w:rPr>
          <w:rFonts w:ascii="Aptos" w:hAnsi="Aptos"/>
          <w:b w:val="0"/>
          <w:i/>
          <w:color w:val="66717C"/>
          <w:sz w:val="17"/>
        </w:rPr>
        <w:t>myCHEF Dubai is the customer-facing brand of Numini FZC, registered at Business Centre, Sharjah Publishing City Free Zone, Sharjah, United Arab Emirates.</w:t>
      </w:r>
    </w:p>
    <w:sectPr w:rsidR="00FC693F" w:rsidRPr="0006063C" w:rsidSect="00034616">
      <w:headerReference w:type="default" r:id="rId9"/>
      <w:footerReference w:type="default" r:id="rId10"/>
      <w:pgSz w:w="12240" w:h="15840"/>
      <w:pgMar w:top="1152"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6717C"/>
        <w:sz w:val="16"/>
      </w:rPr>
      <w:t>Private dining and event design across Dubai  •  www.mychef.ae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6717C"/>
        <w:sz w:val="17"/>
      </w:rPr>
      <w:t>myCHEF Dubai  |  Company Profile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Aptos" w:hAnsi="Aptos"/>
      <w:color w:val="222B3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4263D"/>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4263D"/>
      <w:sz w:val="27"/>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Display" w:hAnsi="Aptos Display"/>
      <w:b/>
      <w:bCs/>
      <w:color w:val="203A5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76" w:lineRule="auto"/>
      <w:ind w:left="461" w:hanging="230"/>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myCHEF Dubai Company Profile</dc:title>
  <dc:subject>Private dining, catering and event experience profile</dc:subject>
  <dc:creator>myCHEF Dubai</dc:creator>
  <cp:keywords>myCHEF Dubai, private chef, catering, corporate dining, event dining, Numini FZC</cp:keywords>
  <dc:description>generated by python-docx</dc:description>
  <cp:lastModifiedBy/>
  <cp:revision>1</cp:revision>
  <dcterms:created xsi:type="dcterms:W3CDTF">2013-12-23T23:15:00Z</dcterms:created>
  <dcterms:modified xsi:type="dcterms:W3CDTF">2013-12-23T23:15:00Z</dcterms:modified>
  <cp:category/>
</cp:coreProperties>
</file>