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olor w:val="2E86DE"/>
          <w:sz w:val="18"/>
          <w:szCs w:val="18"/>
        </w:rPr>
        <w:t xml:space="preserve">Updated June 2026  |  Karnataka Compliance  |  Minimum Wage 2026</w:t>
      </w:r>
    </w:p>
    <w:p>
      <w:pPr>
        <w:pStyle w:val="Heading1"/>
        <w:spacing w:after="120" w:before="300"/>
      </w:pPr>
      <w:r>
        <w:rPr>
          <w:rFonts w:ascii="Arial" w:cs="Arial" w:eastAsia="Arial" w:hAnsi="Arial"/>
          <w:b/>
          <w:bCs/>
          <w:color w:val="0B2545"/>
          <w:sz w:val="36"/>
          <w:szCs w:val="36"/>
        </w:rPr>
        <w:t xml:space="preserve">Are You Compliant with Karnataka's 2026 Minimum Wage &amp; Shops Act Rules?</w:t>
      </w:r>
    </w:p>
    <w:p>
      <w:pPr>
        <w:spacing w:after="60" w:before="0"/>
      </w:pPr>
      <w:r>
        <w:rPr>
          <w:rFonts w:ascii="Arial" w:cs="Arial" w:eastAsia="Arial" w:hAnsi="Arial"/>
          <w:color w:val="888888"/>
          <w:sz w:val="18"/>
          <w:szCs w:val="18"/>
        </w:rPr>
        <w:t xml:space="preserve">June 15, 2026  |  Ricago Compliance Team  |  For HR, Legal &amp; Finance Teams  |  4 min read</w:t>
      </w:r>
    </w:p>
    <w:p>
      <w:pPr>
        <w:pBdr>
          <w:bottom w:val="single" w:color="DDDDDD" w:sz="4" w:space="1"/>
        </w:pBdr>
        <w:spacing w:after="160" w:before="160"/>
      </w:pPr>
      <w:r>
        <w:t xml:space="preserve"/>
      </w:r>
    </w:p>
    <w:p>
      <w:pPr>
        <w:pBdr>
          <w:left w:val="single" w:color="2E86DE" w:sz="12" w:space="12"/>
        </w:pBdr>
        <w:spacing w:after="120" w:before="80"/>
        <w:ind w:left="360"/>
      </w:pPr>
      <w:r>
        <w:rPr>
          <w:rFonts w:ascii="Arial" w:cs="Arial" w:eastAsia="Arial" w:hAnsi="Arial"/>
          <w:i/>
          <w:iCs/>
          <w:color w:val="111111"/>
          <w:sz w:val="23"/>
          <w:szCs w:val="23"/>
        </w:rPr>
        <w:t xml:space="preserve">If your business operates shops, offices, retail outlets, startups, or GCCs in Karnataka — two compliance deadlines have already passed you by. Karnataka revised minimum wages effective April 1, 2026, and the Shops and Commercial Establishments Act continues to impose strict obligations on every employer operating in the state, regardless of size.</w:t>
      </w:r>
    </w:p>
    <w:p>
      <w:pPr>
        <w:spacing w:after="80" w:before="0"/>
      </w:pPr>
      <w:r>
        <w:t xml:space="preserve"/>
      </w:r>
    </w:p>
    <w:p>
      <w:pPr>
        <w:spacing w:after="100" w:before="60"/>
      </w:pPr>
      <w:r>
        <w:rPr>
          <w:rFonts w:ascii="Arial" w:cs="Arial" w:eastAsia="Arial" w:hAnsi="Arial"/>
          <w:color w:val="222222"/>
          <w:sz w:val="22"/>
          <w:szCs w:val="22"/>
        </w:rPr>
        <w:t xml:space="preserve">Here is everything your HR and compliance team needs to know — and act on — right now.</w:t>
      </w:r>
    </w:p>
    <w:p>
      <w:pPr>
        <w:pBdr>
          <w:bottom w:val="single" w:color="DDDDDD" w:sz="4" w:space="1"/>
        </w:pBdr>
        <w:spacing w:after="160" w:before="160"/>
      </w:pPr>
      <w:r>
        <w:t xml:space="preserve"/>
      </w:r>
    </w:p>
    <w:p>
      <w:pPr>
        <w:pStyle w:val="Heading2"/>
        <w:spacing w:after="100" w:before="240"/>
      </w:pPr>
      <w:r>
        <w:rPr>
          <w:rFonts w:ascii="Arial" w:cs="Arial" w:eastAsia="Arial" w:hAnsi="Arial"/>
          <w:b/>
          <w:bCs/>
          <w:color w:val="0B2545"/>
          <w:sz w:val="28"/>
          <w:szCs w:val="28"/>
        </w:rPr>
        <w:t xml:space="preserve">What Did Karnataka Change — And Does It Apply to You?</w:t>
      </w:r>
    </w:p>
    <w:p>
      <w:pPr>
        <w:spacing w:after="100" w:before="60"/>
      </w:pPr>
      <w:r>
        <w:rPr>
          <w:rFonts w:ascii="Arial" w:cs="Arial" w:eastAsia="Arial" w:hAnsi="Arial"/>
          <w:color w:val="222222"/>
          <w:sz w:val="22"/>
          <w:szCs w:val="22"/>
        </w:rPr>
        <w:t xml:space="preserve">Karnataka minimum wages for Shops and Commercial Establishments were revised effective April 1, 2026 through March 31, 2027. The revision covers 81 scheduled employments. The state is divided into three zones — Zone 1 covering the Greater Bengaluru Authority area, Zone 2 covering other Mahanagar Palikas and District Headquarters, and Zone 3 covering all remaining areas.</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D4A017" w:sz="18"/>
              <w:bottom w:val="none" w:color="FFFFFF" w:sz="0"/>
              <w:right w:val="none" w:color="FFFFFF" w:sz="0"/>
            </w:tcBorders>
            <w:shd w:fill="FFF8E1" w:val="clear"/>
            <w:tcMar>
              <w:top w:type="dxa" w:w="120"/>
              <w:left w:type="dxa" w:w="240"/>
              <w:bottom w:type="dxa" w:w="120"/>
              <w:right w:type="dxa" w:w="120"/>
            </w:tcMar>
          </w:tcPr>
          <w:p>
            <w:pPr>
              <w:spacing w:after="60" w:before="0"/>
            </w:pPr>
            <w:r>
              <w:rPr>
                <w:rFonts w:ascii="Arial" w:cs="Arial" w:eastAsia="Arial" w:hAnsi="Arial"/>
                <w:b/>
                <w:bCs/>
                <w:caps/>
                <w:color w:val="D4A017"/>
                <w:sz w:val="18"/>
                <w:szCs w:val="18"/>
              </w:rPr>
              <w:t xml:space="preserve">Important Note</w:t>
            </w:r>
          </w:p>
          <w:p>
            <w:pPr>
              <w:spacing w:after="0" w:before="0"/>
            </w:pPr>
            <w:r>
              <w:rPr>
                <w:rFonts w:ascii="Arial" w:cs="Arial" w:eastAsia="Arial" w:hAnsi="Arial"/>
                <w:color w:val="222222"/>
                <w:sz w:val="21"/>
                <w:szCs w:val="21"/>
              </w:rPr>
              <w:t xml:space="preserve">The Code on Wages has abolished the concept of Scheduled Employment — yet the May 22, 2026 notification continues to apply to 81 scheduled employments that technically no longer exist in law. This legal ambiguity makes expert compliance tracking essential, not optional.</w:t>
            </w:r>
          </w:p>
        </w:tc>
      </w:tr>
    </w:tbl>
    <w:p>
      <w:pPr>
        <w:spacing w:after="80" w:before="0"/>
      </w:pPr>
      <w:r>
        <w:t xml:space="preserve"/>
      </w:r>
    </w:p>
    <w:p>
      <w:pPr>
        <w:pStyle w:val="Heading3"/>
        <w:spacing w:after="80" w:before="180"/>
      </w:pPr>
      <w:r>
        <w:rPr>
          <w:rFonts w:ascii="Arial" w:cs="Arial" w:eastAsia="Arial" w:hAnsi="Arial"/>
          <w:b/>
          <w:bCs/>
          <w:color w:val="2E86DE"/>
          <w:sz w:val="24"/>
          <w:szCs w:val="24"/>
        </w:rPr>
        <w:t xml:space="preserve">Karnataka Zone-wise Monthly Minimum Wages — 2026–27</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c>
          <w:tcPr>
            <w:tcW w:type="dxa" w:w="2800"/>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Skill Category</w:t>
            </w:r>
          </w:p>
        </w:tc>
        <w:tc>
          <w:tcPr>
            <w:tcW w:type="dxa" w:w="2187"/>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Zone 1 — Bengaluru</w:t>
            </w:r>
          </w:p>
        </w:tc>
        <w:tc>
          <w:tcPr>
            <w:tcW w:type="dxa" w:w="2187"/>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Zone 2 (₹/month)</w:t>
            </w:r>
          </w:p>
        </w:tc>
        <w:tc>
          <w:tcPr>
            <w:tcW w:type="dxa" w:w="2186"/>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Zone 3 (₹/month)</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bCs/>
                <w:color w:val="222222"/>
                <w:sz w:val="20"/>
                <w:szCs w:val="20"/>
              </w:rPr>
              <w:t xml:space="preserve">Highly Skilled</w:t>
            </w:r>
          </w:p>
        </w:tc>
        <w:tc>
          <w:tcPr>
            <w:tcW w:type="dxa" w:w="2187"/>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₹34,225</w:t>
            </w:r>
          </w:p>
        </w:tc>
        <w:tc>
          <w:tcPr>
            <w:tcW w:type="dxa" w:w="2187"/>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₹31,114</w:t>
            </w:r>
          </w:p>
        </w:tc>
        <w:tc>
          <w:tcPr>
            <w:tcW w:type="dxa" w:w="2186"/>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₹28,285</w:t>
            </w:r>
          </w:p>
        </w:tc>
      </w:tr>
      <w:tr>
        <w:tc>
          <w:tcPr>
            <w:tcW w:type="dxa" w:w="2800"/>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bCs/>
                <w:color w:val="222222"/>
                <w:sz w:val="20"/>
                <w:szCs w:val="20"/>
              </w:rPr>
              <w:t xml:space="preserve">Skilled</w:t>
            </w:r>
          </w:p>
        </w:tc>
        <w:tc>
          <w:tcPr>
            <w:tcW w:type="dxa" w:w="2187"/>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₹31,114</w:t>
            </w:r>
          </w:p>
        </w:tc>
        <w:tc>
          <w:tcPr>
            <w:tcW w:type="dxa" w:w="2187"/>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₹28,285</w:t>
            </w:r>
          </w:p>
        </w:tc>
        <w:tc>
          <w:tcPr>
            <w:tcW w:type="dxa" w:w="2186"/>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₹25,714</w:t>
            </w:r>
          </w:p>
        </w:tc>
      </w:tr>
      <w:tr>
        <w:tc>
          <w:tcPr>
            <w:tcW w:type="dxa" w:w="28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bCs/>
                <w:color w:val="222222"/>
                <w:sz w:val="20"/>
                <w:szCs w:val="20"/>
              </w:rPr>
              <w:t xml:space="preserve">Semi-Skilled</w:t>
            </w:r>
          </w:p>
        </w:tc>
        <w:tc>
          <w:tcPr>
            <w:tcW w:type="dxa" w:w="2187"/>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₹28,285</w:t>
            </w:r>
          </w:p>
        </w:tc>
        <w:tc>
          <w:tcPr>
            <w:tcW w:type="dxa" w:w="2187"/>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₹25,714</w:t>
            </w:r>
          </w:p>
        </w:tc>
        <w:tc>
          <w:tcPr>
            <w:tcW w:type="dxa" w:w="2186"/>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val="false"/>
                <w:bCs w:val="false"/>
                <w:color w:val="222222"/>
                <w:sz w:val="20"/>
                <w:szCs w:val="20"/>
              </w:rPr>
              <w:t xml:space="preserve">₹23,376</w:t>
            </w:r>
          </w:p>
        </w:tc>
      </w:tr>
      <w:tr>
        <w:tc>
          <w:tcPr>
            <w:tcW w:type="dxa" w:w="2800"/>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bCs/>
                <w:color w:val="222222"/>
                <w:sz w:val="20"/>
                <w:szCs w:val="20"/>
              </w:rPr>
              <w:t xml:space="preserve">Unskilled</w:t>
            </w:r>
          </w:p>
        </w:tc>
        <w:tc>
          <w:tcPr>
            <w:tcW w:type="dxa" w:w="2187"/>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₹25,714</w:t>
            </w:r>
          </w:p>
        </w:tc>
        <w:tc>
          <w:tcPr>
            <w:tcW w:type="dxa" w:w="2187"/>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₹23,376</w:t>
            </w:r>
          </w:p>
        </w:tc>
        <w:tc>
          <w:tcPr>
            <w:tcW w:type="dxa" w:w="2186"/>
            <w:tcBorders>
              <w:top w:val="single" w:color="CCCCCC" w:sz="1"/>
              <w:left w:val="single" w:color="CCCCCC" w:sz="1"/>
              <w:bottom w:val="single" w:color="CCCCCC" w:sz="1"/>
              <w:right w:val="single" w:color="CCCCCC" w:sz="1"/>
            </w:tcBorders>
            <w:shd w:fill="F4F8FD" w:val="clear"/>
            <w:tcMar>
              <w:top w:type="dxa" w:w="100"/>
              <w:left w:type="dxa" w:w="120"/>
              <w:bottom w:type="dxa" w:w="100"/>
              <w:right w:type="dxa" w:w="120"/>
            </w:tcMar>
          </w:tcPr>
          <w:p>
            <w:r>
              <w:rPr>
                <w:rFonts w:ascii="Arial" w:cs="Arial" w:eastAsia="Arial" w:hAnsi="Arial"/>
                <w:b w:val="false"/>
                <w:bCs w:val="false"/>
                <w:color w:val="222222"/>
                <w:sz w:val="20"/>
                <w:szCs w:val="20"/>
              </w:rPr>
              <w:t xml:space="preserve">₹21,251</w:t>
            </w:r>
          </w:p>
        </w:tc>
      </w:tr>
    </w:tbl>
    <w:p>
      <w:pPr>
        <w:spacing w:after="80" w:before="0"/>
      </w:pPr>
      <w:r>
        <w:t xml:space="preserve"/>
      </w:r>
    </w:p>
    <w:p>
      <w:pPr>
        <w:spacing w:after="100" w:before="60"/>
      </w:pPr>
      <w:r>
        <w:rPr>
          <w:rFonts w:ascii="Arial" w:cs="Arial" w:eastAsia="Arial" w:hAnsi="Arial"/>
          <w:color w:val="222222"/>
          <w:sz w:val="22"/>
          <w:szCs w:val="22"/>
        </w:rPr>
        <w:t xml:space="preserve">Knowing the rates alone is not enough. Employers must correctly classify each employee by skill level and zone, then apply the corresponding wage floor accurately across payroll. Misclassification is one of the most common triggers for labour inspection notices in Karnataka.</w:t>
      </w:r>
    </w:p>
    <w:p>
      <w:pPr>
        <w:pBdr>
          <w:bottom w:val="single" w:color="DDDDDD" w:sz="4" w:space="1"/>
        </w:pBdr>
        <w:spacing w:after="160" w:before="160"/>
      </w:pPr>
      <w:r>
        <w:t xml:space="preserve"/>
      </w:r>
    </w:p>
    <w:p>
      <w:pPr>
        <w:pStyle w:val="Heading2"/>
        <w:spacing w:after="100" w:before="240"/>
      </w:pPr>
      <w:r>
        <w:rPr>
          <w:rFonts w:ascii="Arial" w:cs="Arial" w:eastAsia="Arial" w:hAnsi="Arial"/>
          <w:b/>
          <w:bCs/>
          <w:color w:val="0B2545"/>
          <w:sz w:val="28"/>
          <w:szCs w:val="28"/>
        </w:rPr>
        <w:t xml:space="preserve">What Does the Karnataka Shops Act Actually Require from Employers?</w:t>
      </w:r>
    </w:p>
    <w:p>
      <w:pPr>
        <w:spacing w:after="100" w:before="60"/>
      </w:pPr>
      <w:r>
        <w:rPr>
          <w:rFonts w:ascii="Arial" w:cs="Arial" w:eastAsia="Arial" w:hAnsi="Arial"/>
          <w:color w:val="222222"/>
          <w:sz w:val="22"/>
          <w:szCs w:val="22"/>
        </w:rPr>
        <w:t xml:space="preserve">For businesses operating in Bengaluru and across Karnataka, compliance under the Karnataka Shops and Commercial Establishments Act extends far beyond obtaining a registration certificate. Here are the key obligations every employer must meet:</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Compliance Area</w:t>
            </w:r>
          </w:p>
        </w:tc>
        <w:tc>
          <w:tcPr>
            <w:tcW w:type="dxa" w:w="5360"/>
            <w:tcBorders>
              <w:top w:val="single" w:color="CCCCCC" w:sz="1"/>
              <w:left w:val="single" w:color="CCCCCC" w:sz="1"/>
              <w:bottom w:val="single" w:color="CCCCCC" w:sz="1"/>
              <w:right w:val="single" w:color="CCCCCC" w:sz="1"/>
            </w:tcBorders>
            <w:shd w:fill="0B2545" w:val="clear"/>
            <w:tcMar>
              <w:top w:type="dxa" w:w="100"/>
              <w:left w:type="dxa" w:w="120"/>
              <w:bottom w:type="dxa" w:w="100"/>
              <w:right w:type="dxa" w:w="120"/>
            </w:tcMar>
          </w:tcPr>
          <w:p>
            <w:r>
              <w:rPr>
                <w:rFonts w:ascii="Arial" w:cs="Arial" w:eastAsia="Arial" w:hAnsi="Arial"/>
                <w:b/>
                <w:bCs/>
                <w:color w:val="FFFFFF"/>
                <w:sz w:val="19"/>
                <w:szCs w:val="19"/>
              </w:rPr>
              <w:t xml:space="preserve">Requirement</w:t>
            </w:r>
          </w:p>
        </w:tc>
      </w:tr>
      <w:tr>
        <w:tc>
          <w:tcPr>
            <w:tcW w:type="dxa" w:w="400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bCs/>
                <w:color w:val="222222"/>
                <w:sz w:val="20"/>
                <w:szCs w:val="20"/>
              </w:rPr>
              <w:t xml:space="preserve">Registration timeline</w:t>
            </w:r>
          </w:p>
        </w:tc>
        <w:tc>
          <w:tcPr>
            <w:tcW w:type="dxa" w:w="536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val="false"/>
                <w:bCs w:val="false"/>
                <w:color w:val="222222"/>
                <w:sz w:val="20"/>
                <w:szCs w:val="20"/>
              </w:rPr>
              <w:t xml:space="preserve">Within 30 days of commencing operations</w:t>
            </w:r>
          </w:p>
        </w:tc>
      </w:tr>
      <w:tr>
        <w:tc>
          <w:tcPr>
            <w:tcW w:type="dxa" w:w="400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bCs/>
                <w:color w:val="222222"/>
                <w:sz w:val="20"/>
                <w:szCs w:val="20"/>
              </w:rPr>
              <w:t xml:space="preserve">Registration validity</w:t>
            </w:r>
          </w:p>
        </w:tc>
        <w:tc>
          <w:tcPr>
            <w:tcW w:type="dxa" w:w="536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val="false"/>
                <w:bCs w:val="false"/>
                <w:color w:val="222222"/>
                <w:sz w:val="20"/>
                <w:szCs w:val="20"/>
              </w:rPr>
              <w:t xml:space="preserve">5 years — must be renewed</w:t>
            </w:r>
          </w:p>
        </w:tc>
      </w:tr>
      <w:tr>
        <w:tc>
          <w:tcPr>
            <w:tcW w:type="dxa" w:w="400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bCs/>
                <w:color w:val="222222"/>
                <w:sz w:val="20"/>
                <w:szCs w:val="20"/>
              </w:rPr>
              <w:t xml:space="preserve">Appointment letters</w:t>
            </w:r>
          </w:p>
        </w:tc>
        <w:tc>
          <w:tcPr>
            <w:tcW w:type="dxa" w:w="536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val="false"/>
                <w:bCs w:val="false"/>
                <w:color w:val="222222"/>
                <w:sz w:val="20"/>
                <w:szCs w:val="20"/>
              </w:rPr>
              <w:t xml:space="preserve">Mandatory for every employee</w:t>
            </w:r>
          </w:p>
        </w:tc>
      </w:tr>
      <w:tr>
        <w:tc>
          <w:tcPr>
            <w:tcW w:type="dxa" w:w="400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bCs/>
                <w:color w:val="222222"/>
                <w:sz w:val="20"/>
                <w:szCs w:val="20"/>
              </w:rPr>
              <w:t xml:space="preserve">Max weekly working hours</w:t>
            </w:r>
          </w:p>
        </w:tc>
        <w:tc>
          <w:tcPr>
            <w:tcW w:type="dxa" w:w="536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val="false"/>
                <w:bCs w:val="false"/>
                <w:color w:val="222222"/>
                <w:sz w:val="20"/>
                <w:szCs w:val="20"/>
              </w:rPr>
              <w:t xml:space="preserve">48 hours</w:t>
            </w:r>
          </w:p>
        </w:tc>
      </w:tr>
      <w:tr>
        <w:tc>
          <w:tcPr>
            <w:tcW w:type="dxa" w:w="400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bCs/>
                <w:color w:val="222222"/>
                <w:sz w:val="20"/>
                <w:szCs w:val="20"/>
              </w:rPr>
              <w:t xml:space="preserve">Max daily working hours</w:t>
            </w:r>
          </w:p>
        </w:tc>
        <w:tc>
          <w:tcPr>
            <w:tcW w:type="dxa" w:w="536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val="false"/>
                <w:bCs w:val="false"/>
                <w:color w:val="222222"/>
                <w:sz w:val="20"/>
                <w:szCs w:val="20"/>
              </w:rPr>
              <w:t xml:space="preserve">9 hours (10-hour proposal not passed as of June 2026)</w:t>
            </w:r>
          </w:p>
        </w:tc>
      </w:tr>
      <w:tr>
        <w:tc>
          <w:tcPr>
            <w:tcW w:type="dxa" w:w="400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bCs/>
                <w:color w:val="222222"/>
                <w:sz w:val="20"/>
                <w:szCs w:val="20"/>
              </w:rPr>
              <w:t xml:space="preserve">Overtime rate</w:t>
            </w:r>
          </w:p>
        </w:tc>
        <w:tc>
          <w:tcPr>
            <w:tcW w:type="dxa" w:w="536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val="false"/>
                <w:bCs w:val="false"/>
                <w:color w:val="222222"/>
                <w:sz w:val="20"/>
                <w:szCs w:val="20"/>
              </w:rPr>
              <w:t xml:space="preserve">2× ordinary wages</w:t>
            </w:r>
          </w:p>
        </w:tc>
      </w:tr>
      <w:tr>
        <w:tc>
          <w:tcPr>
            <w:tcW w:type="dxa" w:w="400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bCs/>
                <w:color w:val="222222"/>
                <w:sz w:val="20"/>
                <w:szCs w:val="20"/>
              </w:rPr>
              <w:t xml:space="preserve">Weekly holiday</w:t>
            </w:r>
          </w:p>
        </w:tc>
        <w:tc>
          <w:tcPr>
            <w:tcW w:type="dxa" w:w="536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val="false"/>
                <w:bCs w:val="false"/>
                <w:color w:val="222222"/>
                <w:sz w:val="20"/>
                <w:szCs w:val="20"/>
              </w:rPr>
              <w:t xml:space="preserve">One day per week</w:t>
            </w:r>
          </w:p>
        </w:tc>
      </w:tr>
      <w:tr>
        <w:tc>
          <w:tcPr>
            <w:tcW w:type="dxa" w:w="400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bCs/>
                <w:color w:val="222222"/>
                <w:sz w:val="20"/>
                <w:szCs w:val="20"/>
              </w:rPr>
              <w:t xml:space="preserve">Earned leave</w:t>
            </w:r>
          </w:p>
        </w:tc>
        <w:tc>
          <w:tcPr>
            <w:tcW w:type="dxa" w:w="536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val="false"/>
                <w:bCs w:val="false"/>
                <w:color w:val="222222"/>
                <w:sz w:val="20"/>
                <w:szCs w:val="20"/>
              </w:rPr>
              <w:t xml:space="preserve">1 day per 20 days worked</w:t>
            </w:r>
          </w:p>
        </w:tc>
      </w:tr>
      <w:tr>
        <w:tc>
          <w:tcPr>
            <w:tcW w:type="dxa" w:w="400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bCs/>
                <w:color w:val="222222"/>
                <w:sz w:val="20"/>
                <w:szCs w:val="20"/>
              </w:rPr>
              <w:t xml:space="preserve">Sick / casual leave</w:t>
            </w:r>
          </w:p>
        </w:tc>
        <w:tc>
          <w:tcPr>
            <w:tcW w:type="dxa" w:w="5360"/>
            <w:tcBorders>
              <w:top w:val="single" w:color="CCCCCC" w:sz="1"/>
              <w:left w:val="single" w:color="CCCCCC" w:sz="1"/>
              <w:bottom w:val="single" w:color="CCCCCC" w:sz="1"/>
              <w:right w:val="single" w:color="CCCCCC" w:sz="1"/>
            </w:tcBorders>
            <w:shd w:fill="FFFFFF" w:val="clear"/>
            <w:tcMar>
              <w:top w:type="dxa" w:w="90"/>
              <w:left w:type="dxa" w:w="120"/>
              <w:bottom w:type="dxa" w:w="90"/>
              <w:right w:type="dxa" w:w="120"/>
            </w:tcMar>
          </w:tcPr>
          <w:p>
            <w:r>
              <w:rPr>
                <w:rFonts w:ascii="Arial" w:cs="Arial" w:eastAsia="Arial" w:hAnsi="Arial"/>
                <w:b w:val="false"/>
                <w:bCs w:val="false"/>
                <w:color w:val="222222"/>
                <w:sz w:val="20"/>
                <w:szCs w:val="20"/>
              </w:rPr>
              <w:t xml:space="preserve">Up to 12 days annually</w:t>
            </w:r>
          </w:p>
        </w:tc>
      </w:tr>
      <w:tr>
        <w:tc>
          <w:tcPr>
            <w:tcW w:type="dxa" w:w="400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bCs/>
                <w:color w:val="222222"/>
                <w:sz w:val="20"/>
                <w:szCs w:val="20"/>
              </w:rPr>
              <w:t xml:space="preserve">Termination notice</w:t>
            </w:r>
          </w:p>
        </w:tc>
        <w:tc>
          <w:tcPr>
            <w:tcW w:type="dxa" w:w="5360"/>
            <w:tcBorders>
              <w:top w:val="single" w:color="CCCCCC" w:sz="1"/>
              <w:left w:val="single" w:color="CCCCCC" w:sz="1"/>
              <w:bottom w:val="single" w:color="CCCCCC" w:sz="1"/>
              <w:right w:val="single" w:color="CCCCCC" w:sz="1"/>
            </w:tcBorders>
            <w:shd w:fill="F4F8FD" w:val="clear"/>
            <w:tcMar>
              <w:top w:type="dxa" w:w="90"/>
              <w:left w:type="dxa" w:w="120"/>
              <w:bottom w:type="dxa" w:w="90"/>
              <w:right w:type="dxa" w:w="120"/>
            </w:tcMar>
          </w:tcPr>
          <w:p>
            <w:r>
              <w:rPr>
                <w:rFonts w:ascii="Arial" w:cs="Arial" w:eastAsia="Arial" w:hAnsi="Arial"/>
                <w:b w:val="false"/>
                <w:bCs w:val="false"/>
                <w:color w:val="222222"/>
                <w:sz w:val="20"/>
                <w:szCs w:val="20"/>
              </w:rPr>
              <w:t xml:space="preserve">1 month notice or wages in lieu</w:t>
            </w:r>
          </w:p>
        </w:tc>
      </w:tr>
    </w:tbl>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392B" w:sz="18"/>
              <w:bottom w:val="none" w:color="FFFFFF" w:sz="0"/>
              <w:right w:val="none" w:color="FFFFFF" w:sz="0"/>
            </w:tcBorders>
            <w:shd w:fill="FFF0EE" w:val="clear"/>
            <w:tcMar>
              <w:top w:type="dxa" w:w="120"/>
              <w:left w:type="dxa" w:w="240"/>
              <w:bottom w:type="dxa" w:w="120"/>
              <w:right w:type="dxa" w:w="120"/>
            </w:tcMar>
          </w:tcPr>
          <w:p>
            <w:pPr>
              <w:spacing w:after="60" w:before="0"/>
            </w:pPr>
            <w:r>
              <w:rPr>
                <w:rFonts w:ascii="Arial" w:cs="Arial" w:eastAsia="Arial" w:hAnsi="Arial"/>
                <w:b/>
                <w:bCs/>
                <w:caps/>
                <w:color w:val="C0392B"/>
                <w:sz w:val="18"/>
                <w:szCs w:val="18"/>
              </w:rPr>
              <w:t xml:space="preserve">2026 Addition — Do Not Miss This</w:t>
            </w:r>
          </w:p>
          <w:p>
            <w:pPr>
              <w:spacing w:after="0" w:before="0"/>
            </w:pPr>
            <w:r>
              <w:rPr>
                <w:rFonts w:ascii="Arial" w:cs="Arial" w:eastAsia="Arial" w:hAnsi="Arial"/>
                <w:color w:val="222222"/>
                <w:sz w:val="21"/>
                <w:szCs w:val="21"/>
              </w:rPr>
              <w:t xml:space="preserve">From 2026, all female employees in Karnataka are entitled to one day of paid menstrual leave per month, which must be tracked separately from other leave types. Additionally, if your business uses platform-based gig workers, you are now legally required to register them with the state welfare board and pay a transaction-based welfare fee.</w:t>
            </w:r>
          </w:p>
        </w:tc>
      </w:tr>
    </w:tbl>
    <w:p>
      <w:pPr>
        <w:pBdr>
          <w:bottom w:val="single" w:color="DDDDDD" w:sz="4" w:space="1"/>
        </w:pBdr>
        <w:spacing w:after="160" w:before="160"/>
      </w:pPr>
      <w:r>
        <w:t xml:space="preserve"/>
      </w:r>
    </w:p>
    <w:p>
      <w:pPr>
        <w:pStyle w:val="Heading2"/>
        <w:spacing w:after="100" w:before="240"/>
      </w:pPr>
      <w:r>
        <w:rPr>
          <w:rFonts w:ascii="Arial" w:cs="Arial" w:eastAsia="Arial" w:hAnsi="Arial"/>
          <w:b/>
          <w:bCs/>
          <w:color w:val="0B2545"/>
          <w:sz w:val="28"/>
          <w:szCs w:val="28"/>
        </w:rPr>
        <w:t xml:space="preserve">Is Your Karnataka Establishment Fully Compliant? Check Now.</w:t>
      </w:r>
    </w:p>
    <w:p>
      <w:pPr>
        <w:spacing w:after="80" w:before="0"/>
      </w:pPr>
      <w:r>
        <w:t xml:space="preserve"/>
      </w:r>
    </w:p>
    <w:p>
      <w:pPr>
        <w:pStyle w:val="ListParagraph"/>
        <w:numPr>
          <w:ilvl w:val="0"/>
          <w:numId w:val="2"/>
        </w:numPr>
        <w:spacing w:after="40" w:before="40"/>
      </w:pPr>
      <w:r>
        <w:rPr>
          <w:rFonts w:ascii="Arial" w:cs="Arial" w:eastAsia="Arial" w:hAnsi="Arial"/>
          <w:b/>
          <w:bCs/>
          <w:color w:val="222222"/>
          <w:sz w:val="22"/>
          <w:szCs w:val="22"/>
        </w:rPr>
        <w:t xml:space="preserve">Registration obtained on e-Karmika portal </w:t>
      </w:r>
      <w:r>
        <w:rPr>
          <w:rFonts w:ascii="Arial" w:cs="Arial" w:eastAsia="Arial" w:hAnsi="Arial"/>
          <w:color w:val="333333"/>
          <w:sz w:val="22"/>
          <w:szCs w:val="22"/>
        </w:rPr>
        <w:t xml:space="preserve">and displayed prominently at the workplace.</w:t>
      </w:r>
    </w:p>
    <w:p>
      <w:pPr>
        <w:pStyle w:val="ListParagraph"/>
        <w:numPr>
          <w:ilvl w:val="0"/>
          <w:numId w:val="2"/>
        </w:numPr>
        <w:spacing w:after="40" w:before="40"/>
      </w:pPr>
      <w:r>
        <w:rPr>
          <w:rFonts w:ascii="Arial" w:cs="Arial" w:eastAsia="Arial" w:hAnsi="Arial"/>
          <w:b/>
          <w:bCs/>
          <w:color w:val="222222"/>
          <w:sz w:val="22"/>
          <w:szCs w:val="22"/>
        </w:rPr>
        <w:t xml:space="preserve">Appointment letters issued to all employees — </w:t>
      </w:r>
      <w:r>
        <w:rPr>
          <w:rFonts w:ascii="Arial" w:cs="Arial" w:eastAsia="Arial" w:hAnsi="Arial"/>
          <w:color w:val="333333"/>
          <w:sz w:val="22"/>
          <w:szCs w:val="22"/>
        </w:rPr>
        <w:t xml:space="preserve">permanent, temporary, and contractual.</w:t>
      </w:r>
    </w:p>
    <w:p>
      <w:pPr>
        <w:pStyle w:val="ListParagraph"/>
        <w:numPr>
          <w:ilvl w:val="0"/>
          <w:numId w:val="2"/>
        </w:numPr>
        <w:spacing w:after="40" w:before="40"/>
      </w:pPr>
      <w:r>
        <w:rPr>
          <w:rFonts w:ascii="Arial" w:cs="Arial" w:eastAsia="Arial" w:hAnsi="Arial"/>
          <w:b/>
          <w:bCs/>
          <w:color w:val="222222"/>
          <w:sz w:val="22"/>
          <w:szCs w:val="22"/>
        </w:rPr>
        <w:t xml:space="preserve">Payroll updated to reflect April 2026 minimum wage revision — </w:t>
      </w:r>
      <w:r>
        <w:rPr>
          <w:rFonts w:ascii="Arial" w:cs="Arial" w:eastAsia="Arial" w:hAnsi="Arial"/>
          <w:color w:val="333333"/>
          <w:sz w:val="22"/>
          <w:szCs w:val="22"/>
        </w:rPr>
        <w:t xml:space="preserve">zone and skill-wise.</w:t>
      </w:r>
    </w:p>
    <w:p>
      <w:pPr>
        <w:pStyle w:val="ListParagraph"/>
        <w:numPr>
          <w:ilvl w:val="0"/>
          <w:numId w:val="2"/>
        </w:numPr>
        <w:spacing w:after="40" w:before="40"/>
      </w:pPr>
      <w:r>
        <w:rPr>
          <w:rFonts w:ascii="Arial" w:cs="Arial" w:eastAsia="Arial" w:hAnsi="Arial"/>
          <w:b/>
          <w:bCs/>
          <w:color w:val="222222"/>
          <w:sz w:val="22"/>
          <w:szCs w:val="22"/>
        </w:rPr>
        <w:t xml:space="preserve">Employee skill categories correctly classified </w:t>
      </w:r>
      <w:r>
        <w:rPr>
          <w:rFonts w:ascii="Arial" w:cs="Arial" w:eastAsia="Arial" w:hAnsi="Arial"/>
          <w:color w:val="333333"/>
          <w:sz w:val="22"/>
          <w:szCs w:val="22"/>
        </w:rPr>
        <w:t xml:space="preserve">(Unskilled / Semi-Skilled / Skilled / Highly Skilled).</w:t>
      </w:r>
    </w:p>
    <w:p>
      <w:pPr>
        <w:pStyle w:val="ListParagraph"/>
        <w:numPr>
          <w:ilvl w:val="0"/>
          <w:numId w:val="2"/>
        </w:numPr>
        <w:spacing w:after="40" w:before="40"/>
      </w:pPr>
      <w:r>
        <w:rPr>
          <w:rFonts w:ascii="Arial" w:cs="Arial" w:eastAsia="Arial" w:hAnsi="Arial"/>
          <w:b/>
          <w:bCs/>
          <w:color w:val="222222"/>
          <w:sz w:val="22"/>
          <w:szCs w:val="22"/>
        </w:rPr>
        <w:t xml:space="preserve">Working hours capped at 9 hours/day and 48 hours/week </w:t>
      </w:r>
      <w:r>
        <w:rPr>
          <w:rFonts w:ascii="Arial" w:cs="Arial" w:eastAsia="Arial" w:hAnsi="Arial"/>
          <w:color w:val="333333"/>
          <w:sz w:val="22"/>
          <w:szCs w:val="22"/>
        </w:rPr>
        <w:t xml:space="preserve">with overtime paid at 2x rate.</w:t>
      </w:r>
    </w:p>
    <w:p>
      <w:pPr>
        <w:pStyle w:val="ListParagraph"/>
        <w:numPr>
          <w:ilvl w:val="0"/>
          <w:numId w:val="2"/>
        </w:numPr>
        <w:spacing w:after="40" w:before="40"/>
      </w:pPr>
      <w:r>
        <w:rPr>
          <w:rFonts w:ascii="Arial" w:cs="Arial" w:eastAsia="Arial" w:hAnsi="Arial"/>
          <w:b/>
          <w:bCs/>
          <w:color w:val="222222"/>
          <w:sz w:val="22"/>
          <w:szCs w:val="22"/>
        </w:rPr>
        <w:t xml:space="preserve">Leave records maintained — </w:t>
      </w:r>
      <w:r>
        <w:rPr>
          <w:rFonts w:ascii="Arial" w:cs="Arial" w:eastAsia="Arial" w:hAnsi="Arial"/>
          <w:color w:val="333333"/>
          <w:sz w:val="22"/>
          <w:szCs w:val="22"/>
        </w:rPr>
        <w:t xml:space="preserve">earned leave, sick leave, and new menstrual leave tracked separately.</w:t>
      </w:r>
    </w:p>
    <w:p>
      <w:pPr>
        <w:pStyle w:val="ListParagraph"/>
        <w:numPr>
          <w:ilvl w:val="0"/>
          <w:numId w:val="2"/>
        </w:numPr>
        <w:spacing w:after="40" w:before="40"/>
      </w:pPr>
      <w:r>
        <w:rPr>
          <w:rFonts w:ascii="Arial" w:cs="Arial" w:eastAsia="Arial" w:hAnsi="Arial"/>
          <w:b/>
          <w:bCs/>
          <w:color w:val="222222"/>
          <w:sz w:val="22"/>
          <w:szCs w:val="22"/>
        </w:rPr>
        <w:t xml:space="preserve">Gig / platform workers registered </w:t>
      </w:r>
      <w:r>
        <w:rPr>
          <w:rFonts w:ascii="Arial" w:cs="Arial" w:eastAsia="Arial" w:hAnsi="Arial"/>
          <w:color w:val="333333"/>
          <w:sz w:val="22"/>
          <w:szCs w:val="22"/>
        </w:rPr>
        <w:t xml:space="preserve">with Karnataka state welfare board.</w:t>
      </w:r>
    </w:p>
    <w:p>
      <w:pPr>
        <w:pStyle w:val="ListParagraph"/>
        <w:numPr>
          <w:ilvl w:val="0"/>
          <w:numId w:val="2"/>
        </w:numPr>
        <w:spacing w:after="40" w:before="40"/>
      </w:pPr>
      <w:r>
        <w:rPr>
          <w:rFonts w:ascii="Arial" w:cs="Arial" w:eastAsia="Arial" w:hAnsi="Arial"/>
          <w:b/>
          <w:bCs/>
          <w:color w:val="222222"/>
          <w:sz w:val="22"/>
          <w:szCs w:val="22"/>
        </w:rPr>
        <w:t xml:space="preserve">Statutory registers, wage records, and attendance registers </w:t>
      </w:r>
      <w:r>
        <w:rPr>
          <w:rFonts w:ascii="Arial" w:cs="Arial" w:eastAsia="Arial" w:hAnsi="Arial"/>
          <w:color w:val="333333"/>
          <w:sz w:val="22"/>
          <w:szCs w:val="22"/>
        </w:rPr>
        <w:t xml:space="preserve">up to date for inspections.</w:t>
      </w:r>
    </w:p>
    <w:p>
      <w:pPr>
        <w:pBdr>
          <w:bottom w:val="single" w:color="DDDDDD" w:sz="4" w:space="1"/>
        </w:pBdr>
        <w:spacing w:after="160" w:before="160"/>
      </w:pPr>
      <w:r>
        <w:t xml:space="preserve"/>
      </w:r>
    </w:p>
    <w:p>
      <w:pPr>
        <w:pStyle w:val="Heading2"/>
        <w:spacing w:after="100" w:before="240"/>
      </w:pPr>
      <w:r>
        <w:rPr>
          <w:rFonts w:ascii="Arial" w:cs="Arial" w:eastAsia="Arial" w:hAnsi="Arial"/>
          <w:b/>
          <w:bCs/>
          <w:color w:val="0B2545"/>
          <w:sz w:val="28"/>
          <w:szCs w:val="28"/>
        </w:rPr>
        <w:t xml:space="preserve">How Ricago Keeps Karnataka Employers Audit-Ready — Always</w:t>
      </w:r>
    </w:p>
    <w:p>
      <w:pPr>
        <w:spacing w:after="100" w:before="60"/>
      </w:pPr>
      <w:r>
        <w:rPr>
          <w:rFonts w:ascii="Arial" w:cs="Arial" w:eastAsia="Arial" w:hAnsi="Arial"/>
          <w:color w:val="222222"/>
          <w:sz w:val="22"/>
          <w:szCs w:val="22"/>
        </w:rPr>
        <w:t xml:space="preserve">Tracking Karnataka minimum wage revisions, zone classifications, leave rules, and registration renewals manually is a full-time job. Ricago's Labour Compliance Services do it automatically — so your team doesn't have to.</w:t>
      </w:r>
    </w:p>
    <w:p>
      <w:pPr>
        <w:spacing w:after="80" w:before="0"/>
      </w:pPr>
      <w:r>
        <w:t xml:space="preserve"/>
      </w:r>
    </w:p>
    <w:p>
      <w:pPr>
        <w:spacing w:after="100" w:before="60"/>
      </w:pPr>
      <w:r>
        <w:rPr>
          <w:rFonts w:ascii="Arial" w:cs="Arial" w:eastAsia="Arial" w:hAnsi="Arial"/>
          <w:b/>
          <w:bCs/>
          <w:color w:val="222222"/>
          <w:sz w:val="22"/>
          <w:szCs w:val="22"/>
        </w:rPr>
        <w:t xml:space="preserve">State-Specific Tracking: </w:t>
      </w:r>
      <w:r>
        <w:rPr>
          <w:rFonts w:ascii="Arial" w:cs="Arial" w:eastAsia="Arial" w:hAnsi="Arial"/>
          <w:color w:val="222222"/>
          <w:sz w:val="22"/>
          <w:szCs w:val="22"/>
        </w:rPr>
        <w:t xml:space="preserve">Karnataka minimum wage updates, S&amp;CE notifications, and gig worker rules tracked in real time inside Ricago CMS.</w:t>
      </w:r>
    </w:p>
    <w:p>
      <w:pPr>
        <w:spacing w:after="100" w:before="60"/>
      </w:pPr>
      <w:r>
        <w:rPr>
          <w:rFonts w:ascii="Arial" w:cs="Arial" w:eastAsia="Arial" w:hAnsi="Arial"/>
          <w:b/>
          <w:bCs/>
          <w:color w:val="222222"/>
          <w:sz w:val="22"/>
          <w:szCs w:val="22"/>
        </w:rPr>
        <w:t xml:space="preserve">Payroll Alignment Audit: </w:t>
      </w:r>
      <w:r>
        <w:rPr>
          <w:rFonts w:ascii="Arial" w:cs="Arial" w:eastAsia="Arial" w:hAnsi="Arial"/>
          <w:color w:val="222222"/>
          <w:sz w:val="22"/>
          <w:szCs w:val="22"/>
        </w:rPr>
        <w:t xml:space="preserve">Verify every employee's pay against the correct zone and skill category. Flags shortfalls before your next inspection.</w:t>
      </w:r>
    </w:p>
    <w:p>
      <w:pPr>
        <w:spacing w:after="100" w:before="60"/>
      </w:pPr>
      <w:r>
        <w:rPr>
          <w:rFonts w:ascii="Arial" w:cs="Arial" w:eastAsia="Arial" w:hAnsi="Arial"/>
          <w:b/>
          <w:bCs/>
          <w:color w:val="222222"/>
          <w:sz w:val="22"/>
          <w:szCs w:val="22"/>
        </w:rPr>
        <w:t xml:space="preserve">Leave &amp; Records Management: </w:t>
      </w:r>
      <w:r>
        <w:rPr>
          <w:rFonts w:ascii="Arial" w:cs="Arial" w:eastAsia="Arial" w:hAnsi="Arial"/>
          <w:color w:val="222222"/>
          <w:sz w:val="22"/>
          <w:szCs w:val="22"/>
        </w:rPr>
        <w:t xml:space="preserve">Track earned leave, sick leave, and menstrual leave separately — automatically — with audit-ready registers.</w:t>
      </w:r>
    </w:p>
    <w:p>
      <w:pPr>
        <w:spacing w:after="100" w:before="60"/>
      </w:pPr>
      <w:r>
        <w:rPr>
          <w:rFonts w:ascii="Arial" w:cs="Arial" w:eastAsia="Arial" w:hAnsi="Arial"/>
          <w:b/>
          <w:bCs/>
          <w:color w:val="222222"/>
          <w:sz w:val="22"/>
          <w:szCs w:val="22"/>
        </w:rPr>
        <w:t xml:space="preserve">Renewal Alerts via Ricago Pulse: </w:t>
      </w:r>
      <w:r>
        <w:rPr>
          <w:rFonts w:ascii="Arial" w:cs="Arial" w:eastAsia="Arial" w:hAnsi="Arial"/>
          <w:color w:val="222222"/>
          <w:sz w:val="22"/>
          <w:szCs w:val="22"/>
        </w:rPr>
        <w:t xml:space="preserve">Never miss a registration renewal or labour department deadline. Alerts pushed directly to your mobile.</w:t>
      </w:r>
    </w:p>
    <w:p>
      <w:pPr>
        <w:spacing w:after="8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0D5C3A" w:sz="18"/>
              <w:bottom w:val="none" w:color="FFFFFF" w:sz="0"/>
              <w:right w:val="none" w:color="FFFFFF" w:sz="0"/>
            </w:tcBorders>
            <w:shd w:fill="EDF9F4" w:val="clear"/>
            <w:tcMar>
              <w:top w:type="dxa" w:w="120"/>
              <w:left w:type="dxa" w:w="240"/>
              <w:bottom w:type="dxa" w:w="120"/>
              <w:right w:type="dxa" w:w="120"/>
            </w:tcMar>
          </w:tcPr>
          <w:p>
            <w:pPr>
              <w:spacing w:after="60" w:before="0"/>
            </w:pPr>
            <w:r>
              <w:rPr>
                <w:rFonts w:ascii="Arial" w:cs="Arial" w:eastAsia="Arial" w:hAnsi="Arial"/>
                <w:b/>
                <w:bCs/>
                <w:caps/>
                <w:color w:val="0D5C3A"/>
                <w:sz w:val="18"/>
                <w:szCs w:val="18"/>
              </w:rPr>
              <w:t xml:space="preserve">Why Ricago for Karnataka Compliance</w:t>
            </w:r>
          </w:p>
          <w:p>
            <w:pPr>
              <w:spacing w:after="0" w:before="0"/>
            </w:pPr>
            <w:r>
              <w:rPr>
                <w:rFonts w:ascii="Arial" w:cs="Arial" w:eastAsia="Arial" w:hAnsi="Arial"/>
                <w:color w:val="222222"/>
                <w:sz w:val="21"/>
                <w:szCs w:val="21"/>
              </w:rPr>
              <w:t xml:space="preserve">Ricago covers 1,500+ Acts and 35,000+ compliance items across all 28 Indian states — including every Karnataka-specific labour law update — trusted by 250+ enterprises from a single compliance dashboard.</w:t>
            </w:r>
          </w:p>
        </w:tc>
      </w:tr>
    </w:tbl>
    <w:p>
      <w:pPr>
        <w:pBdr>
          <w:bottom w:val="single" w:color="DDDDDD" w:sz="4" w:space="1"/>
        </w:pBdr>
        <w:spacing w:after="160" w:before="160"/>
      </w:pPr>
      <w:r>
        <w:t xml:space="preserve"/>
      </w:r>
    </w:p>
    <w:p>
      <w:pPr>
        <w:pStyle w:val="Heading2"/>
        <w:spacing w:after="100" w:before="240"/>
      </w:pPr>
      <w:r>
        <w:rPr>
          <w:rFonts w:ascii="Arial" w:cs="Arial" w:eastAsia="Arial" w:hAnsi="Arial"/>
          <w:b/>
          <w:bCs/>
          <w:color w:val="0B2545"/>
          <w:sz w:val="28"/>
          <w:szCs w:val="28"/>
        </w:rPr>
        <w:t xml:space="preserve">Is Your Karnataka Payroll Compliant with April 2026 Minimum Wages?</w:t>
      </w:r>
    </w:p>
    <w:p>
      <w:pPr>
        <w:spacing w:after="100" w:before="60"/>
      </w:pPr>
      <w:r>
        <w:rPr>
          <w:rFonts w:ascii="Arial" w:cs="Arial" w:eastAsia="Arial" w:hAnsi="Arial"/>
          <w:color w:val="222222"/>
          <w:sz w:val="22"/>
          <w:szCs w:val="22"/>
        </w:rPr>
        <w:t xml:space="preserve">Get a free compliance audit from Ricago's Karnataka labour law experts. We'll check your zone classification, wage structure, leave records, and registration status — before the next inspection does.</w:t>
      </w:r>
    </w:p>
    <w:p>
      <w:pPr>
        <w:spacing w:after="80" w:before="0"/>
      </w:pPr>
      <w:r>
        <w:t xml:space="preserve"/>
      </w:r>
    </w:p>
    <w:p>
      <w:pPr>
        <w:spacing w:after="100" w:before="60"/>
      </w:pPr>
      <w:r>
        <w:rPr>
          <w:rFonts w:ascii="Arial" w:cs="Arial" w:eastAsia="Arial" w:hAnsi="Arial"/>
          <w:b/>
          <w:bCs/>
          <w:color w:val="2E86DE"/>
          <w:sz w:val="22"/>
          <w:szCs w:val="22"/>
          <w:u w:val="single"/>
        </w:rPr>
        <w:t xml:space="preserve">Book a Free Karnataka Compliance Audit: www.ricago.com</w:t>
      </w:r>
    </w:p>
    <w:p>
      <w:pPr>
        <w:pBdr>
          <w:bottom w:val="single" w:color="DDDDDD" w:sz="4" w:space="1"/>
        </w:pBdr>
        <w:spacing w:after="160" w:before="160"/>
      </w:pPr>
      <w:r>
        <w:t xml:space="preserve"/>
      </w:r>
    </w:p>
    <w:p>
      <w:pPr>
        <w:spacing w:after="40" w:before="80"/>
      </w:pPr>
      <w:r>
        <w:rPr>
          <w:rFonts w:ascii="Arial" w:cs="Arial" w:eastAsia="Arial" w:hAnsi="Arial"/>
          <w:b/>
          <w:bCs/>
          <w:color w:val="888888"/>
          <w:sz w:val="17"/>
          <w:szCs w:val="17"/>
        </w:rPr>
        <w:t xml:space="preserve">Keywords: </w:t>
      </w:r>
      <w:r>
        <w:rPr>
          <w:rFonts w:ascii="Arial" w:cs="Arial" w:eastAsia="Arial" w:hAnsi="Arial"/>
          <w:color w:val="AAAAAA"/>
          <w:sz w:val="17"/>
          <w:szCs w:val="17"/>
        </w:rPr>
        <w:t xml:space="preserve">Karnataka minimum wage 2026, Karnataka Shops and Establishments Act, Karnataka employer compliance checklist, Bengaluru zone 1 minimum wage, labour compliance software India, Ricago Karnataka labour compliance, Karnataka gig worker compliance 2026, e-Karmika registration Karnataka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0B2545"/>
      <w:sz w:val="36"/>
      <w:szCs w:val="36"/>
    </w:rPr>
  </w:style>
  <w:style w:type="paragraph" w:styleId="Heading2">
    <w:name w:val="Heading 2"/>
    <w:basedOn w:val="Normal"/>
    <w:next w:val="Normal"/>
    <w:qFormat/>
    <w:pPr>
      <w:spacing w:after="100" w:before="240"/>
      <w:outlineLvl w:val="1"/>
    </w:pPr>
    <w:rPr>
      <w:rFonts w:ascii="Arial" w:cs="Arial" w:eastAsia="Arial" w:hAnsi="Arial"/>
      <w:b/>
      <w:bCs/>
      <w:color w:val="0B2545"/>
      <w:sz w:val="28"/>
      <w:szCs w:val="28"/>
    </w:rPr>
  </w:style>
  <w:style w:type="paragraph" w:styleId="Heading3">
    <w:name w:val="Heading 3"/>
    <w:basedOn w:val="Normal"/>
    <w:next w:val="Normal"/>
    <w:qFormat/>
    <w:pPr>
      <w:spacing w:after="80" w:before="180"/>
      <w:outlineLvl w:val="2"/>
    </w:pPr>
    <w:rPr>
      <w:rFonts w:ascii="Arial" w:cs="Arial" w:eastAsia="Arial" w:hAnsi="Arial"/>
      <w:b/>
      <w:bCs/>
      <w:color w:val="2E86D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2026-06-15T09:39:58.409Z</dcterms:created>
  <dcterms:modified xsi:type="dcterms:W3CDTF">2026-06-15T09:39:58.421Z</dcterms:modified>
</cp:coreProperties>
</file>

<file path=docProps/custom.xml><?xml version="1.0" encoding="utf-8"?>
<Properties xmlns="http://schemas.openxmlformats.org/officeDocument/2006/custom-properties" xmlns:vt="http://schemas.openxmlformats.org/officeDocument/2006/docPropsVTypes"/>
</file>